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df" ContentType="application/pdf"/>
  <Override PartName="/word/media/rId34.pdf" ContentType="application/pdf"/>
  <Override PartName="/word/media/rId35.pdf" ContentType="application/pdf"/>
  <Override PartName="/word/media/rId36.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Attract</w:t>
      </w:r>
      <w:r>
        <w:t xml:space="preserve"> </w:t>
      </w:r>
      <w:r>
        <w:t xml:space="preserve">and</w:t>
      </w:r>
      <w:r>
        <w:t xml:space="preserve"> </w:t>
      </w:r>
      <w:r>
        <w:t xml:space="preserve">kill:</w:t>
      </w:r>
      <w:r>
        <w:t xml:space="preserve"> </w:t>
      </w:r>
      <w:r>
        <w:t xml:space="preserve">Spinosad</w:t>
      </w:r>
      <w:r>
        <w:t xml:space="preserve"> </w:t>
      </w:r>
      <w:r>
        <w:t xml:space="preserve">containing</w:t>
      </w:r>
      <w:r>
        <w:t xml:space="preserve"> </w:t>
      </w:r>
      <w:r>
        <w:t xml:space="preserve">spheres</w:t>
      </w:r>
      <w:r>
        <w:t xml:space="preserve"> </w:t>
      </w:r>
      <w:r>
        <w:t xml:space="preserve">to</w:t>
      </w:r>
      <w:r>
        <w:t xml:space="preserve"> </w:t>
      </w:r>
      <w:r>
        <w:t xml:space="preserve">control</w:t>
      </w:r>
      <w:r>
        <w:t xml:space="preserve"> </w:t>
      </w:r>
      <w:r>
        <w:t xml:space="preserve">onion</w:t>
      </w:r>
      <w:r>
        <w:t xml:space="preserve"> </w:t>
      </w:r>
      <w:r>
        <w:t xml:space="preserve">maggot</w:t>
      </w:r>
      <w:r>
        <w:t xml:space="preserve"> </w:t>
      </w:r>
      <w:r>
        <w:t xml:space="preserve">(</w:t>
      </w:r>
      <w:r>
        <w:rPr>
          <w:i/>
        </w:rPr>
        <w:t xml:space="preserve">Delia</w:t>
      </w:r>
      <w:r>
        <w:rPr>
          <w:i/>
        </w:rPr>
        <w:t xml:space="preserve"> </w:t>
      </w:r>
      <w:r>
        <w:rPr>
          <w:i/>
        </w:rPr>
        <w:t xml:space="preserve">antiqua</w:t>
      </w:r>
      <w:r>
        <w:t xml:space="preserve">)</w:t>
      </w:r>
    </w:p>
    <w:p>
      <w:pPr>
        <w:pStyle w:val="Author"/>
      </w:pPr>
      <w:r>
        <w:t xml:space="preserve">Denis</w:t>
      </w:r>
      <w:r>
        <w:t xml:space="preserve"> </w:t>
      </w:r>
      <w:r>
        <w:t xml:space="preserve">S.</w:t>
      </w:r>
      <w:r>
        <w:t xml:space="preserve"> </w:t>
      </w:r>
      <w:r>
        <w:t xml:space="preserve">Willett</w:t>
      </w:r>
    </w:p>
    <w:p>
      <w:pPr>
        <w:pStyle w:val="Author"/>
      </w:pPr>
      <w:r>
        <w:t xml:space="preserve">Camila</w:t>
      </w:r>
      <w:r>
        <w:t xml:space="preserve"> </w:t>
      </w:r>
      <w:r>
        <w:t xml:space="preserve">C.</w:t>
      </w:r>
      <w:r>
        <w:t xml:space="preserve"> </w:t>
      </w:r>
      <w:r>
        <w:t xml:space="preserve">Filgueiras</w:t>
      </w:r>
    </w:p>
    <w:p>
      <w:pPr>
        <w:pStyle w:val="Author"/>
      </w:pPr>
      <w:r>
        <w:t xml:space="preserve">Jan</w:t>
      </w:r>
      <w:r>
        <w:t xml:space="preserve"> </w:t>
      </w:r>
      <w:r>
        <w:t xml:space="preserve">P.</w:t>
      </w:r>
      <w:r>
        <w:t xml:space="preserve"> </w:t>
      </w:r>
      <w:r>
        <w:t xml:space="preserve">Nyrop</w:t>
      </w:r>
    </w:p>
    <w:p>
      <w:pPr>
        <w:pStyle w:val="Author"/>
      </w:pPr>
      <w:r>
        <w:t xml:space="preserve">Brian</w:t>
      </w:r>
      <w:r>
        <w:t xml:space="preserve"> </w:t>
      </w:r>
      <w:r>
        <w:t xml:space="preserve">A.</w:t>
      </w:r>
      <w:r>
        <w:t xml:space="preserve"> </w:t>
      </w:r>
      <w:r>
        <w:t xml:space="preserve">Nault</w:t>
      </w:r>
    </w:p>
    <w:p>
      <w:pPr>
        <w:pStyle w:val="Abstract"/>
      </w:pPr>
      <w:r>
        <w:t xml:space="preserve">Onion</w:t>
      </w:r>
      <w:r>
        <w:t xml:space="preserve"> </w:t>
      </w:r>
      <w:r>
        <w:t xml:space="preserve">maggot</w:t>
      </w:r>
      <w:r>
        <w:t xml:space="preserve"> </w:t>
      </w:r>
      <w:r>
        <w:t xml:space="preserve">(</w:t>
      </w:r>
      <w:r>
        <w:rPr>
          <w:i/>
        </w:rPr>
        <w:t xml:space="preserve">Delia</w:t>
      </w:r>
      <w:r>
        <w:rPr>
          <w:i/>
        </w:rPr>
        <w:t xml:space="preserve"> </w:t>
      </w:r>
      <w:r>
        <w:rPr>
          <w:i/>
        </w:rPr>
        <w:t xml:space="preserve">antiqua</w:t>
      </w:r>
      <w:r>
        <w:t xml:space="preserve">)</w:t>
      </w:r>
      <w:r>
        <w:t xml:space="preserve"> </w:t>
      </w:r>
      <w:r>
        <w:t xml:space="preserve">is</w:t>
      </w:r>
      <w:r>
        <w:t xml:space="preserve"> </w:t>
      </w:r>
      <w:r>
        <w:t xml:space="preserve">a</w:t>
      </w:r>
      <w:r>
        <w:t xml:space="preserve"> </w:t>
      </w:r>
      <w:r>
        <w:t xml:space="preserve">pest</w:t>
      </w:r>
      <w:r>
        <w:t xml:space="preserve"> </w:t>
      </w:r>
      <w:r>
        <w:t xml:space="preserve">of</w:t>
      </w:r>
      <w:r>
        <w:t xml:space="preserve"> </w:t>
      </w:r>
      <w:r>
        <w:t xml:space="preserve">onions</w:t>
      </w:r>
      <w:r>
        <w:t xml:space="preserve"> </w:t>
      </w:r>
      <w:r>
        <w:t xml:space="preserve">worldwide.</w:t>
      </w:r>
      <w:r>
        <w:t xml:space="preserve"> </w:t>
      </w:r>
      <w:r>
        <w:t xml:space="preserve">Current</w:t>
      </w:r>
      <w:r>
        <w:t xml:space="preserve"> </w:t>
      </w:r>
      <w:r>
        <w:t xml:space="preserve">means</w:t>
      </w:r>
      <w:r>
        <w:t xml:space="preserve"> </w:t>
      </w:r>
      <w:r>
        <w:t xml:space="preserve">of</w:t>
      </w:r>
      <w:r>
        <w:t xml:space="preserve"> </w:t>
      </w:r>
      <w:r>
        <w:t xml:space="preserve">managing</w:t>
      </w:r>
      <w:r>
        <w:t xml:space="preserve"> </w:t>
      </w:r>
      <w:r>
        <w:t xml:space="preserve">this</w:t>
      </w:r>
      <w:r>
        <w:t xml:space="preserve"> </w:t>
      </w:r>
      <w:r>
        <w:t xml:space="preserve">pest</w:t>
      </w:r>
      <w:r>
        <w:t xml:space="preserve"> </w:t>
      </w:r>
      <w:r>
        <w:t xml:space="preserve">rely</w:t>
      </w:r>
      <w:r>
        <w:t xml:space="preserve"> </w:t>
      </w:r>
      <w:r>
        <w:t xml:space="preserve">heavily</w:t>
      </w:r>
      <w:r>
        <w:t xml:space="preserve"> </w:t>
      </w:r>
      <w:r>
        <w:t xml:space="preserve">on</w:t>
      </w:r>
      <w:r>
        <w:t xml:space="preserve"> </w:t>
      </w:r>
      <w:r>
        <w:t xml:space="preserve">prophylatic</w:t>
      </w:r>
      <w:r>
        <w:t xml:space="preserve"> </w:t>
      </w:r>
      <w:r>
        <w:t xml:space="preserve">insecticide</w:t>
      </w:r>
      <w:r>
        <w:t xml:space="preserve"> </w:t>
      </w:r>
      <w:r>
        <w:t xml:space="preserve">treatments</w:t>
      </w:r>
      <w:r>
        <w:t xml:space="preserve"> </w:t>
      </w:r>
      <w:r>
        <w:t xml:space="preserve">at</w:t>
      </w:r>
      <w:r>
        <w:t xml:space="preserve"> </w:t>
      </w:r>
      <w:r>
        <w:t xml:space="preserve">planting.</w:t>
      </w:r>
      <w:r>
        <w:t xml:space="preserve"> </w:t>
      </w:r>
      <w:r>
        <w:t xml:space="preserve">These</w:t>
      </w:r>
      <w:r>
        <w:t xml:space="preserve"> </w:t>
      </w:r>
      <w:r>
        <w:t xml:space="preserve">options</w:t>
      </w:r>
      <w:r>
        <w:t xml:space="preserve"> </w:t>
      </w:r>
      <w:r>
        <w:t xml:space="preserve">may</w:t>
      </w:r>
      <w:r>
        <w:t xml:space="preserve"> </w:t>
      </w:r>
      <w:r>
        <w:t xml:space="preserve">not</w:t>
      </w:r>
      <w:r>
        <w:t xml:space="preserve"> </w:t>
      </w:r>
      <w:r>
        <w:t xml:space="preserve">be</w:t>
      </w:r>
      <w:r>
        <w:t xml:space="preserve"> </w:t>
      </w:r>
      <w:r>
        <w:t xml:space="preserve">viable</w:t>
      </w:r>
      <w:r>
        <w:t xml:space="preserve"> </w:t>
      </w:r>
      <w:r>
        <w:t xml:space="preserve">in</w:t>
      </w:r>
      <w:r>
        <w:t xml:space="preserve"> </w:t>
      </w:r>
      <w:r>
        <w:t xml:space="preserve">organic</w:t>
      </w:r>
      <w:r>
        <w:t xml:space="preserve"> </w:t>
      </w:r>
      <w:r>
        <w:t xml:space="preserve">production</w:t>
      </w:r>
      <w:r>
        <w:t xml:space="preserve"> </w:t>
      </w:r>
      <w:r>
        <w:t xml:space="preserve">systems</w:t>
      </w:r>
      <w:r>
        <w:t xml:space="preserve"> </w:t>
      </w:r>
      <w:r>
        <w:t xml:space="preserve">or</w:t>
      </w:r>
      <w:r>
        <w:t xml:space="preserve"> </w:t>
      </w:r>
      <w:r>
        <w:t xml:space="preserve">situations</w:t>
      </w:r>
      <w:r>
        <w:t xml:space="preserve"> </w:t>
      </w:r>
      <w:r>
        <w:t xml:space="preserve">where</w:t>
      </w:r>
      <w:r>
        <w:t xml:space="preserve"> </w:t>
      </w:r>
      <w:r>
        <w:t xml:space="preserve">insecticide-resistant</w:t>
      </w:r>
      <w:r>
        <w:t xml:space="preserve"> </w:t>
      </w:r>
      <w:r>
        <w:t xml:space="preserve">populations</w:t>
      </w:r>
      <w:r>
        <w:t xml:space="preserve"> </w:t>
      </w:r>
      <w:r>
        <w:t xml:space="preserve">occur.</w:t>
      </w:r>
      <w:r>
        <w:t xml:space="preserve"> </w:t>
      </w:r>
      <w:r>
        <w:t xml:space="preserve">Here</w:t>
      </w:r>
      <w:r>
        <w:t xml:space="preserve"> </w:t>
      </w:r>
      <w:r>
        <w:t xml:space="preserve">we</w:t>
      </w:r>
      <w:r>
        <w:t xml:space="preserve"> </w:t>
      </w:r>
      <w:r>
        <w:t xml:space="preserve">explore</w:t>
      </w:r>
      <w:r>
        <w:t xml:space="preserve"> </w:t>
      </w:r>
      <w:r>
        <w:t xml:space="preserve">the</w:t>
      </w:r>
      <w:r>
        <w:t xml:space="preserve"> </w:t>
      </w:r>
      <w:r>
        <w:t xml:space="preserve">efficacy</w:t>
      </w:r>
      <w:r>
        <w:t xml:space="preserve"> </w:t>
      </w:r>
      <w:r>
        <w:t xml:space="preserve">of</w:t>
      </w:r>
      <w:r>
        <w:t xml:space="preserve"> </w:t>
      </w:r>
      <w:r>
        <w:t xml:space="preserve">an</w:t>
      </w:r>
      <w:r>
        <w:t xml:space="preserve"> </w:t>
      </w:r>
      <w:r>
        <w:t xml:space="preserve">attract</w:t>
      </w:r>
      <w:r>
        <w:t xml:space="preserve"> </w:t>
      </w:r>
      <w:r>
        <w:t xml:space="preserve">and</w:t>
      </w:r>
      <w:r>
        <w:t xml:space="preserve"> </w:t>
      </w:r>
      <w:r>
        <w:t xml:space="preserve">kill</w:t>
      </w:r>
      <w:r>
        <w:t xml:space="preserve"> </w:t>
      </w:r>
      <w:r>
        <w:t xml:space="preserve">strategy</w:t>
      </w:r>
      <w:r>
        <w:t xml:space="preserve"> </w:t>
      </w:r>
      <w:r>
        <w:t xml:space="preserve">for</w:t>
      </w:r>
      <w:r>
        <w:t xml:space="preserve"> </w:t>
      </w:r>
      <w:r>
        <w:t xml:space="preserve">control</w:t>
      </w:r>
      <w:r>
        <w:t xml:space="preserve"> </w:t>
      </w:r>
      <w:r>
        <w:t xml:space="preserve">of</w:t>
      </w:r>
      <w:r>
        <w:t xml:space="preserve"> </w:t>
      </w:r>
      <w:r>
        <w:rPr>
          <w:i/>
        </w:rPr>
        <w:t xml:space="preserve">D.</w:t>
      </w:r>
      <w:r>
        <w:rPr>
          <w:i/>
        </w:rPr>
        <w:t xml:space="preserve"> </w:t>
      </w:r>
      <w:r>
        <w:rPr>
          <w:i/>
        </w:rPr>
        <w:t xml:space="preserve">antiqua</w:t>
      </w:r>
      <w:r>
        <w:t xml:space="preserve"> </w:t>
      </w:r>
      <w:r>
        <w:t xml:space="preserve">evaluating</w:t>
      </w:r>
      <w:r>
        <w:t xml:space="preserve"> </w:t>
      </w:r>
      <w:r>
        <w:t xml:space="preserve">the</w:t>
      </w:r>
      <w:r>
        <w:t xml:space="preserve"> </w:t>
      </w:r>
      <w:r>
        <w:t xml:space="preserve">ability</w:t>
      </w:r>
      <w:r>
        <w:t xml:space="preserve"> </w:t>
      </w:r>
      <w:r>
        <w:t xml:space="preserve">of</w:t>
      </w:r>
      <w:r>
        <w:t xml:space="preserve"> </w:t>
      </w:r>
      <w:r>
        <w:t xml:space="preserve">attractive,</w:t>
      </w:r>
      <w:r>
        <w:t xml:space="preserve"> </w:t>
      </w:r>
      <w:r>
        <w:t xml:space="preserve">spinosad</w:t>
      </w:r>
      <w:r>
        <w:t xml:space="preserve"> </w:t>
      </w:r>
      <w:r>
        <w:t xml:space="preserve">containing</w:t>
      </w:r>
      <w:r>
        <w:t xml:space="preserve"> </w:t>
      </w:r>
      <w:r>
        <w:t xml:space="preserve">spheres</w:t>
      </w:r>
      <w:r>
        <w:t xml:space="preserve"> </w:t>
      </w:r>
      <w:r>
        <w:t xml:space="preserve">to</w:t>
      </w:r>
      <w:r>
        <w:t xml:space="preserve"> </w:t>
      </w:r>
      <w:r>
        <w:t xml:space="preserve">kill</w:t>
      </w:r>
      <w:r>
        <w:t xml:space="preserve"> </w:t>
      </w:r>
      <w:r>
        <w:t xml:space="preserve">adult</w:t>
      </w:r>
      <w:r>
        <w:t xml:space="preserve"> </w:t>
      </w:r>
      <w:r>
        <w:rPr>
          <w:i/>
        </w:rPr>
        <w:t xml:space="preserve">D.</w:t>
      </w:r>
      <w:r>
        <w:rPr>
          <w:i/>
        </w:rPr>
        <w:t xml:space="preserve"> </w:t>
      </w:r>
      <w:r>
        <w:rPr>
          <w:i/>
        </w:rPr>
        <w:t xml:space="preserve">antiqua</w:t>
      </w:r>
      <w:r>
        <w:t xml:space="preserve"> </w:t>
      </w:r>
      <w:r>
        <w:t xml:space="preserve">and</w:t>
      </w:r>
      <w:r>
        <w:t xml:space="preserve"> </w:t>
      </w:r>
      <w:r>
        <w:t xml:space="preserve">reduce</w:t>
      </w:r>
      <w:r>
        <w:t xml:space="preserve"> </w:t>
      </w:r>
      <w:r>
        <w:t xml:space="preserve">crop</w:t>
      </w:r>
      <w:r>
        <w:t xml:space="preserve"> </w:t>
      </w:r>
      <w:r>
        <w:t xml:space="preserve">losses.</w:t>
      </w:r>
      <w:r>
        <w:t xml:space="preserve"> </w:t>
      </w:r>
      <w:r>
        <w:t xml:space="preserve">Spinosad</w:t>
      </w:r>
      <w:r>
        <w:t xml:space="preserve"> </w:t>
      </w:r>
      <w:r>
        <w:t xml:space="preserve">containing</w:t>
      </w:r>
      <w:r>
        <w:t xml:space="preserve"> </w:t>
      </w:r>
      <w:r>
        <w:t xml:space="preserve">spheres</w:t>
      </w:r>
      <w:r>
        <w:t xml:space="preserve"> </w:t>
      </w:r>
      <w:r>
        <w:t xml:space="preserve">were</w:t>
      </w:r>
      <w:r>
        <w:t xml:space="preserve"> </w:t>
      </w:r>
      <w:r>
        <w:t xml:space="preserve">able</w:t>
      </w:r>
      <w:r>
        <w:t xml:space="preserve"> </w:t>
      </w:r>
      <w:r>
        <w:t xml:space="preserve">to</w:t>
      </w:r>
      <w:r>
        <w:t xml:space="preserve"> </w:t>
      </w:r>
      <w:r>
        <w:t xml:space="preserve">consistently</w:t>
      </w:r>
      <w:r>
        <w:t xml:space="preserve"> </w:t>
      </w:r>
      <w:r>
        <w:t xml:space="preserve">kill</w:t>
      </w:r>
      <w:r>
        <w:t xml:space="preserve"> </w:t>
      </w:r>
      <w:r>
        <w:rPr>
          <w:i/>
        </w:rPr>
        <w:t xml:space="preserve">D.</w:t>
      </w:r>
      <w:r>
        <w:rPr>
          <w:i/>
        </w:rPr>
        <w:t xml:space="preserve"> </w:t>
      </w:r>
      <w:r>
        <w:rPr>
          <w:i/>
        </w:rPr>
        <w:t xml:space="preserve">antiqua</w:t>
      </w:r>
      <w:r>
        <w:t xml:space="preserve"> </w:t>
      </w:r>
      <w:r>
        <w:t xml:space="preserve">adults</w:t>
      </w:r>
      <w:r>
        <w:t xml:space="preserve"> </w:t>
      </w:r>
      <w:r>
        <w:t xml:space="preserve">over</w:t>
      </w:r>
      <w:r>
        <w:t xml:space="preserve"> </w:t>
      </w:r>
      <w:r>
        <w:t xml:space="preserve">the</w:t>
      </w:r>
      <w:r>
        <w:t xml:space="preserve"> </w:t>
      </w:r>
      <w:r>
        <w:t xml:space="preserve">course</w:t>
      </w:r>
      <w:r>
        <w:t xml:space="preserve"> </w:t>
      </w:r>
      <w:r>
        <w:t xml:space="preserve">of</w:t>
      </w:r>
      <w:r>
        <w:t xml:space="preserve"> </w:t>
      </w:r>
      <w:r>
        <w:t xml:space="preserve">the</w:t>
      </w:r>
      <w:r>
        <w:t xml:space="preserve"> </w:t>
      </w:r>
      <w:r>
        <w:t xml:space="preserve">field</w:t>
      </w:r>
      <w:r>
        <w:t xml:space="preserve"> </w:t>
      </w:r>
      <w:r>
        <w:t xml:space="preserve">season</w:t>
      </w:r>
      <w:r>
        <w:t xml:space="preserve"> </w:t>
      </w:r>
      <w:r>
        <w:t xml:space="preserve">(mortality</w:t>
      </w:r>
      <w:r>
        <w:t xml:space="preserve"> </w:t>
      </w:r>
      <w:r>
        <w:t xml:space="preserve">range:</w:t>
      </w:r>
      <w:r>
        <w:t xml:space="preserve"> </w:t>
      </w:r>
      <w:r>
        <w:t xml:space="preserve">between</w:t>
      </w:r>
      <w:r>
        <w:t xml:space="preserve"> </w:t>
      </w:r>
      <w:r>
        <w:t xml:space="preserve">49%</w:t>
      </w:r>
      <w:r>
        <w:t xml:space="preserve"> </w:t>
      </w:r>
      <w:r>
        <w:t xml:space="preserve">and</w:t>
      </w:r>
      <w:r>
        <w:t xml:space="preserve"> </w:t>
      </w:r>
      <w:r>
        <w:t xml:space="preserve">59%</w:t>
      </w:r>
      <w:r>
        <w:t xml:space="preserve"> </w:t>
      </w:r>
      <w:r>
        <w:t xml:space="preserve">on</w:t>
      </w:r>
      <w:r>
        <w:t xml:space="preserve"> </w:t>
      </w:r>
      <w:r>
        <w:t xml:space="preserve">average).</w:t>
      </w:r>
      <w:r>
        <w:t xml:space="preserve"> </w:t>
      </w:r>
      <w:r>
        <w:t xml:space="preserve">Pairing</w:t>
      </w:r>
      <w:r>
        <w:t xml:space="preserve"> </w:t>
      </w:r>
      <w:r>
        <w:t xml:space="preserve">spinosad</w:t>
      </w:r>
      <w:r>
        <w:t xml:space="preserve"> </w:t>
      </w:r>
      <w:r>
        <w:t xml:space="preserve">spheres</w:t>
      </w:r>
      <w:r>
        <w:t xml:space="preserve"> </w:t>
      </w:r>
      <w:r>
        <w:t xml:space="preserve">with</w:t>
      </w:r>
      <w:r>
        <w:t xml:space="preserve"> </w:t>
      </w:r>
      <w:r>
        <w:t xml:space="preserve">Delia</w:t>
      </w:r>
      <w:r>
        <w:t xml:space="preserve"> </w:t>
      </w:r>
      <w:r>
        <w:t xml:space="preserve">Lure</w:t>
      </w:r>
      <w:r>
        <w:t xml:space="preserve"> </w:t>
      </w:r>
      <w:r>
        <w:t xml:space="preserve">increased</w:t>
      </w:r>
      <w:r>
        <w:t xml:space="preserve"> </w:t>
      </w:r>
      <w:r>
        <w:t xml:space="preserve">efficacy</w:t>
      </w:r>
      <w:r>
        <w:t xml:space="preserve"> </w:t>
      </w:r>
      <w:r>
        <w:t xml:space="preserve">by</w:t>
      </w:r>
      <w:r>
        <w:t xml:space="preserve"> </w:t>
      </w:r>
      <w:r>
        <w:t xml:space="preserve">72%</w:t>
      </w:r>
      <w:r>
        <w:t xml:space="preserve"> </w:t>
      </w:r>
      <w:r>
        <w:t xml:space="preserve">compared</w:t>
      </w:r>
      <w:r>
        <w:t xml:space="preserve"> </w:t>
      </w:r>
      <w:r>
        <w:t xml:space="preserve">with</w:t>
      </w:r>
      <w:r>
        <w:t xml:space="preserve"> </w:t>
      </w:r>
      <w:r>
        <w:t xml:space="preserve">the</w:t>
      </w:r>
      <w:r>
        <w:t xml:space="preserve"> </w:t>
      </w:r>
      <w:r>
        <w:t xml:space="preserve">attract</w:t>
      </w:r>
      <w:r>
        <w:t xml:space="preserve"> </w:t>
      </w:r>
      <w:r>
        <w:t xml:space="preserve">and</w:t>
      </w:r>
      <w:r>
        <w:t xml:space="preserve"> </w:t>
      </w:r>
      <w:r>
        <w:t xml:space="preserve">kill</w:t>
      </w:r>
      <w:r>
        <w:t xml:space="preserve"> </w:t>
      </w:r>
      <w:r>
        <w:t xml:space="preserve">strategy</w:t>
      </w:r>
      <w:r>
        <w:t xml:space="preserve"> </w:t>
      </w:r>
      <w:r>
        <w:t xml:space="preserve">alone.</w:t>
      </w:r>
      <w:r>
        <w:t xml:space="preserve"> </w:t>
      </w:r>
      <w:r>
        <w:t xml:space="preserve">Performance</w:t>
      </w:r>
      <w:r>
        <w:t xml:space="preserve"> </w:t>
      </w:r>
      <w:r>
        <w:t xml:space="preserve">of</w:t>
      </w:r>
      <w:r>
        <w:t xml:space="preserve"> </w:t>
      </w:r>
      <w:r>
        <w:t xml:space="preserve">this</w:t>
      </w:r>
      <w:r>
        <w:t xml:space="preserve"> </w:t>
      </w:r>
      <w:r>
        <w:t xml:space="preserve">attract</w:t>
      </w:r>
      <w:r>
        <w:t xml:space="preserve"> </w:t>
      </w:r>
      <w:r>
        <w:t xml:space="preserve">and</w:t>
      </w:r>
      <w:r>
        <w:t xml:space="preserve"> </w:t>
      </w:r>
      <w:r>
        <w:t xml:space="preserve">kill</w:t>
      </w:r>
      <w:r>
        <w:t xml:space="preserve"> </w:t>
      </w:r>
      <w:r>
        <w:t xml:space="preserve">strategy</w:t>
      </w:r>
      <w:r>
        <w:t xml:space="preserve"> </w:t>
      </w:r>
      <w:r>
        <w:t xml:space="preserve">also</w:t>
      </w:r>
      <w:r>
        <w:t xml:space="preserve"> </w:t>
      </w:r>
      <w:r>
        <w:t xml:space="preserve">can</w:t>
      </w:r>
      <w:r>
        <w:t xml:space="preserve"> </w:t>
      </w:r>
      <w:r>
        <w:t xml:space="preserve">reduce</w:t>
      </w:r>
      <w:r>
        <w:t xml:space="preserve"> </w:t>
      </w:r>
      <w:r>
        <w:t xml:space="preserve">damage</w:t>
      </w:r>
      <w:r>
        <w:t xml:space="preserve"> </w:t>
      </w:r>
      <w:r>
        <w:t xml:space="preserve">by</w:t>
      </w:r>
      <w:r>
        <w:t xml:space="preserve"> </w:t>
      </w:r>
      <w:r>
        <w:rPr>
          <w:i/>
        </w:rPr>
        <w:t xml:space="preserve">D.</w:t>
      </w:r>
      <w:r>
        <w:rPr>
          <w:i/>
        </w:rPr>
        <w:t xml:space="preserve"> </w:t>
      </w:r>
      <w:r>
        <w:rPr>
          <w:i/>
        </w:rPr>
        <w:t xml:space="preserve">antiqua</w:t>
      </w:r>
      <w:r>
        <w:t xml:space="preserve"> </w:t>
      </w:r>
      <w:r>
        <w:t xml:space="preserve">larvae</w:t>
      </w:r>
      <w:r>
        <w:t xml:space="preserve"> </w:t>
      </w:r>
      <w:r>
        <w:t xml:space="preserve">in</w:t>
      </w:r>
      <w:r>
        <w:t xml:space="preserve"> </w:t>
      </w:r>
      <w:r>
        <w:t xml:space="preserve">the</w:t>
      </w:r>
      <w:r>
        <w:t xml:space="preserve"> </w:t>
      </w:r>
      <w:r>
        <w:t xml:space="preserve">field,</w:t>
      </w:r>
      <w:r>
        <w:t xml:space="preserve"> </w:t>
      </w:r>
      <w:r>
        <w:t xml:space="preserve">but</w:t>
      </w:r>
      <w:r>
        <w:t xml:space="preserve"> </w:t>
      </w:r>
      <w:r>
        <w:t xml:space="preserve">it</w:t>
      </w:r>
      <w:r>
        <w:t xml:space="preserve"> </w:t>
      </w:r>
      <w:r>
        <w:t xml:space="preserve">did</w:t>
      </w:r>
      <w:r>
        <w:t xml:space="preserve"> </w:t>
      </w:r>
      <w:r>
        <w:t xml:space="preserve">not</w:t>
      </w:r>
      <w:r>
        <w:t xml:space="preserve"> </w:t>
      </w:r>
      <w:r>
        <w:t xml:space="preserve">achieve</w:t>
      </w:r>
      <w:r>
        <w:t xml:space="preserve"> </w:t>
      </w:r>
      <w:r>
        <w:t xml:space="preserve">a</w:t>
      </w:r>
      <w:r>
        <w:t xml:space="preserve"> </w:t>
      </w:r>
      <w:r>
        <w:t xml:space="preserve">level</w:t>
      </w:r>
      <w:r>
        <w:t xml:space="preserve"> </w:t>
      </w:r>
      <w:r>
        <w:t xml:space="preserve">of</w:t>
      </w:r>
      <w:r>
        <w:t xml:space="preserve"> </w:t>
      </w:r>
      <w:r>
        <w:t xml:space="preserve">control</w:t>
      </w:r>
      <w:r>
        <w:t xml:space="preserve"> </w:t>
      </w:r>
      <w:r>
        <w:t xml:space="preserve">comparable</w:t>
      </w:r>
      <w:r>
        <w:t xml:space="preserve"> </w:t>
      </w:r>
      <w:r>
        <w:t xml:space="preserve">to</w:t>
      </w:r>
      <w:r>
        <w:t xml:space="preserve"> </w:t>
      </w:r>
      <w:r>
        <w:t xml:space="preserve">the</w:t>
      </w:r>
      <w:r>
        <w:t xml:space="preserve"> </w:t>
      </w:r>
      <w:r>
        <w:t xml:space="preserve">level</w:t>
      </w:r>
      <w:r>
        <w:t xml:space="preserve"> </w:t>
      </w:r>
      <w:r>
        <w:t xml:space="preserve">provided</w:t>
      </w:r>
      <w:r>
        <w:t xml:space="preserve"> </w:t>
      </w:r>
      <w:r>
        <w:t xml:space="preserve">by</w:t>
      </w:r>
      <w:r>
        <w:t xml:space="preserve"> </w:t>
      </w:r>
      <w:r>
        <w:t xml:space="preserve">a</w:t>
      </w:r>
      <w:r>
        <w:t xml:space="preserve"> </w:t>
      </w:r>
      <w:r>
        <w:t xml:space="preserve">conventional</w:t>
      </w:r>
      <w:r>
        <w:t xml:space="preserve"> </w:t>
      </w:r>
      <w:r>
        <w:t xml:space="preserve">insecticide</w:t>
      </w:r>
      <w:r>
        <w:t xml:space="preserve"> </w:t>
      </w:r>
      <w:r>
        <w:t xml:space="preserve">treatment.</w:t>
      </w:r>
      <w:r>
        <w:t xml:space="preserve"> </w:t>
      </w:r>
      <w:r>
        <w:t xml:space="preserve">Implementation</w:t>
      </w:r>
      <w:r>
        <w:t xml:space="preserve"> </w:t>
      </w:r>
      <w:r>
        <w:t xml:space="preserve">of</w:t>
      </w:r>
      <w:r>
        <w:t xml:space="preserve"> </w:t>
      </w:r>
      <w:r>
        <w:t xml:space="preserve">this</w:t>
      </w:r>
      <w:r>
        <w:t xml:space="preserve"> </w:t>
      </w:r>
      <w:r>
        <w:t xml:space="preserve">attract</w:t>
      </w:r>
      <w:r>
        <w:t xml:space="preserve"> </w:t>
      </w:r>
      <w:r>
        <w:t xml:space="preserve">and</w:t>
      </w:r>
      <w:r>
        <w:t xml:space="preserve"> </w:t>
      </w:r>
      <w:r>
        <w:t xml:space="preserve">kill</w:t>
      </w:r>
      <w:r>
        <w:t xml:space="preserve"> </w:t>
      </w:r>
      <w:r>
        <w:t xml:space="preserve">strategy</w:t>
      </w:r>
      <w:r>
        <w:t xml:space="preserve"> </w:t>
      </w:r>
      <w:r>
        <w:t xml:space="preserve">could</w:t>
      </w:r>
      <w:r>
        <w:t xml:space="preserve"> </w:t>
      </w:r>
      <w:r>
        <w:t xml:space="preserve">be</w:t>
      </w:r>
      <w:r>
        <w:t xml:space="preserve"> </w:t>
      </w:r>
      <w:r>
        <w:t xml:space="preserve">a</w:t>
      </w:r>
      <w:r>
        <w:t xml:space="preserve"> </w:t>
      </w:r>
      <w:r>
        <w:t xml:space="preserve">valuable</w:t>
      </w:r>
      <w:r>
        <w:t xml:space="preserve"> </w:t>
      </w:r>
      <w:r>
        <w:t xml:space="preserve">tool</w:t>
      </w:r>
      <w:r>
        <w:t xml:space="preserve"> </w:t>
      </w:r>
      <w:r>
        <w:t xml:space="preserve">in</w:t>
      </w:r>
      <w:r>
        <w:t xml:space="preserve"> </w:t>
      </w:r>
      <w:r>
        <w:t xml:space="preserve">situations</w:t>
      </w:r>
      <w:r>
        <w:t xml:space="preserve"> </w:t>
      </w:r>
      <w:r>
        <w:t xml:space="preserve">where</w:t>
      </w:r>
      <w:r>
        <w:t xml:space="preserve"> </w:t>
      </w:r>
      <w:r>
        <w:t xml:space="preserve">conventional</w:t>
      </w:r>
      <w:r>
        <w:t xml:space="preserve"> </w:t>
      </w:r>
      <w:r>
        <w:t xml:space="preserve">pesticides</w:t>
      </w:r>
      <w:r>
        <w:t xml:space="preserve"> </w:t>
      </w:r>
      <w:r>
        <w:t xml:space="preserve">are</w:t>
      </w:r>
      <w:r>
        <w:t xml:space="preserve"> </w:t>
      </w:r>
      <w:r>
        <w:t xml:space="preserve">either</w:t>
      </w:r>
      <w:r>
        <w:t xml:space="preserve"> </w:t>
      </w:r>
      <w:r>
        <w:t xml:space="preserve">not</w:t>
      </w:r>
      <w:r>
        <w:t xml:space="preserve"> </w:t>
      </w:r>
      <w:r>
        <w:t xml:space="preserve">available</w:t>
      </w:r>
      <w:r>
        <w:t xml:space="preserve"> </w:t>
      </w:r>
      <w:r>
        <w:t xml:space="preserve">or</w:t>
      </w:r>
      <w:r>
        <w:t xml:space="preserve"> </w:t>
      </w:r>
      <w:r>
        <w:t xml:space="preserve">desired,</w:t>
      </w:r>
      <w:r>
        <w:t xml:space="preserve"> </w:t>
      </w:r>
      <w:r>
        <w:t xml:space="preserve">where</w:t>
      </w:r>
      <w:r>
        <w:t xml:space="preserve"> </w:t>
      </w:r>
      <w:r>
        <w:t xml:space="preserve">additional</w:t>
      </w:r>
      <w:r>
        <w:t xml:space="preserve"> </w:t>
      </w:r>
      <w:r>
        <w:t xml:space="preserve">control</w:t>
      </w:r>
      <w:r>
        <w:t xml:space="preserve"> </w:t>
      </w:r>
      <w:r>
        <w:t xml:space="preserve">techniques</w:t>
      </w:r>
      <w:r>
        <w:t xml:space="preserve"> </w:t>
      </w:r>
      <w:r>
        <w:t xml:space="preserve">are</w:t>
      </w:r>
      <w:r>
        <w:t xml:space="preserve"> </w:t>
      </w:r>
      <w:r>
        <w:t xml:space="preserve">needed,</w:t>
      </w:r>
      <w:r>
        <w:t xml:space="preserve"> </w:t>
      </w:r>
      <w:r>
        <w:t xml:space="preserve">or</w:t>
      </w:r>
      <w:r>
        <w:t xml:space="preserve"> </w:t>
      </w:r>
      <w:r>
        <w:t xml:space="preserve">to</w:t>
      </w:r>
      <w:r>
        <w:t xml:space="preserve"> </w:t>
      </w:r>
      <w:r>
        <w:t xml:space="preserve">provide</w:t>
      </w:r>
      <w:r>
        <w:t xml:space="preserve"> </w:t>
      </w:r>
      <w:r>
        <w:t xml:space="preserve">a</w:t>
      </w:r>
      <w:r>
        <w:t xml:space="preserve"> </w:t>
      </w:r>
      <w:r>
        <w:t xml:space="preserve">season-long</w:t>
      </w:r>
      <w:r>
        <w:t xml:space="preserve"> </w:t>
      </w:r>
      <w:r>
        <w:t xml:space="preserve">option</w:t>
      </w:r>
      <w:r>
        <w:t xml:space="preserve"> </w:t>
      </w:r>
      <w:r>
        <w:t xml:space="preserve">for</w:t>
      </w:r>
      <w:r>
        <w:t xml:space="preserve"> </w:t>
      </w:r>
      <w:r>
        <w:t xml:space="preserve">control</w:t>
      </w:r>
      <w:r>
        <w:t xml:space="preserve"> </w:t>
      </w:r>
      <w:r>
        <w:t xml:space="preserve">of</w:t>
      </w:r>
      <w:r>
        <w:t xml:space="preserve"> </w:t>
      </w:r>
      <w:r>
        <w:rPr>
          <w:i/>
        </w:rPr>
        <w:t xml:space="preserve">D.</w:t>
      </w:r>
      <w:r>
        <w:rPr>
          <w:i/>
        </w:rPr>
        <w:t xml:space="preserve"> </w:t>
      </w:r>
      <w:r>
        <w:rPr>
          <w:i/>
        </w:rPr>
        <w:t xml:space="preserve">antiqua</w:t>
      </w:r>
      <w:r>
        <w:t xml:space="preserve"> </w:t>
      </w:r>
      <w:r>
        <w:t xml:space="preserve">populations.</w:t>
      </w:r>
    </w:p>
    <w:p>
      <w:pPr>
        <w:pStyle w:val="Heading1"/>
      </w:pPr>
      <w:bookmarkStart w:id="20" w:name="introduction"/>
      <w:r>
        <w:t xml:space="preserve">Introduction</w:t>
      </w:r>
      <w:bookmarkEnd w:id="20"/>
    </w:p>
    <w:p>
      <w:pPr>
        <w:pStyle w:val="FirstParagraph"/>
      </w:pPr>
      <w:r>
        <w:t xml:space="preserve">Allium crops worldwide suffer attack from onion maggot (</w:t>
      </w:r>
      <w:r>
        <w:rPr>
          <w:i/>
        </w:rPr>
        <w:t xml:space="preserve">Delia antiqua</w:t>
      </w:r>
      <w:r>
        <w:t xml:space="preserve"> </w:t>
      </w:r>
      <w:r>
        <w:t xml:space="preserve">Meigen). Present in the Americas, Europe and Asia,</w:t>
      </w:r>
      <w:r>
        <w:t xml:space="preserve"> </w:t>
      </w:r>
      <w:r>
        <w:rPr>
          <w:i/>
        </w:rPr>
        <w:t xml:space="preserve">Delia antiqua</w:t>
      </w:r>
      <w:r>
        <w:t xml:space="preserve"> </w:t>
      </w:r>
      <w:r>
        <w:t xml:space="preserve">is well established in most temperate onion growing regions and causes crop losses of up to 100 percent on onions (</w:t>
      </w:r>
      <w:r>
        <w:rPr>
          <w:i/>
        </w:rPr>
        <w:t xml:space="preserve">Allium cepa</w:t>
      </w:r>
      <w:r>
        <w:t xml:space="preserve"> </w:t>
      </w:r>
      <w:r>
        <w:t xml:space="preserve">L) if left unmanaged</w:t>
      </w:r>
      <w:r>
        <w:t xml:space="preserve"> </w:t>
      </w:r>
      <w:r>
        <w:t xml:space="preserve">(B. A. Nault, Straub, and Taylor 2006; B. A. Nault et al. 2006)</w:t>
      </w:r>
      <w:r>
        <w:t xml:space="preserve">. Other allium crops including garlic (</w:t>
      </w:r>
      <w:r>
        <w:rPr>
          <w:i/>
        </w:rPr>
        <w:t xml:space="preserve">Allium sativum</w:t>
      </w:r>
      <w:r>
        <w:t xml:space="preserve"> </w:t>
      </w:r>
      <w:r>
        <w:t xml:space="preserve">L.), scallions (</w:t>
      </w:r>
      <w:r>
        <w:rPr>
          <w:i/>
        </w:rPr>
        <w:t xml:space="preserve">Allium fistulosum</w:t>
      </w:r>
      <w:r>
        <w:t xml:space="preserve"> </w:t>
      </w:r>
      <w:r>
        <w:t xml:space="preserve">L.), and chives (</w:t>
      </w:r>
      <w:r>
        <w:rPr>
          <w:i/>
        </w:rPr>
        <w:t xml:space="preserve">Allium schoenoprasum</w:t>
      </w:r>
      <w:r>
        <w:t xml:space="preserve"> </w:t>
      </w:r>
      <w:r>
        <w:t xml:space="preserve">L.) are similarly susceptible</w:t>
      </w:r>
      <w:r>
        <w:t xml:space="preserve"> </w:t>
      </w:r>
      <w:r>
        <w:t xml:space="preserve">(Ellis and Eckenrode 1979; Ning, Wei, and Feng 2017; Nault 2007)</w:t>
      </w:r>
      <w:r>
        <w:t xml:space="preserve">. Commercial onion production has relied upon intensive management of this pest, but losses continue to occur in places where crop rotation is not used and insecticide-resistant populations are present</w:t>
      </w:r>
      <w:r>
        <w:t xml:space="preserve"> </w:t>
      </w:r>
      <w:r>
        <w:t xml:space="preserve">(Martinson, Nyrop, and Eckenrode 1988; B. A. Nault et al. 2006)</w:t>
      </w:r>
      <w:r>
        <w:t xml:space="preserve">.</w:t>
      </w:r>
    </w:p>
    <w:p>
      <w:pPr>
        <w:pStyle w:val="BodyText"/>
      </w:pPr>
      <w:r>
        <w:t xml:space="preserve">The lifecycle of</w:t>
      </w:r>
      <w:r>
        <w:t xml:space="preserve"> </w:t>
      </w:r>
      <w:r>
        <w:rPr>
          <w:i/>
        </w:rPr>
        <w:t xml:space="preserve">Delia antiqua</w:t>
      </w:r>
      <w:r>
        <w:t xml:space="preserve"> </w:t>
      </w:r>
      <w:r>
        <w:t xml:space="preserve">plays a large role in its severity as an onion pest. In the northern United States, three generations per year are common</w:t>
      </w:r>
      <w:r>
        <w:t xml:space="preserve"> </w:t>
      </w:r>
      <w:r>
        <w:t xml:space="preserve">(Eckenrode, Vea, and Stone 1975; Hoepting et al. 2004)</w:t>
      </w:r>
      <w:r>
        <w:t xml:space="preserve">. In New York,</w:t>
      </w:r>
      <w:r>
        <w:t xml:space="preserve"> </w:t>
      </w:r>
      <w:r>
        <w:rPr>
          <w:i/>
        </w:rPr>
        <w:t xml:space="preserve">D. antiqua</w:t>
      </w:r>
      <w:r>
        <w:t xml:space="preserve"> </w:t>
      </w:r>
      <w:r>
        <w:t xml:space="preserve">overwinters as a pupa and adults emerge in late April to early May and peak in late May to early June. The next generation begins to emerge in late June to early July and peaks in mid to late July, while the last generation adults begin to emerge in late July to early August and peak in mid to late August</w:t>
      </w:r>
      <w:r>
        <w:t xml:space="preserve"> </w:t>
      </w:r>
      <w:r>
        <w:t xml:space="preserve">(Nault et al. 2011)</w:t>
      </w:r>
      <w:r>
        <w:t xml:space="preserve">. While adults can be captured in fields using sticky cards, the larvae cause devastating damage by feeding on plant roots and onion bulbs</w:t>
      </w:r>
      <w:r>
        <w:t xml:space="preserve"> </w:t>
      </w:r>
      <w:r>
        <w:t xml:space="preserve">(B. A. Nault et al. 2006; B. A. Nault, Straub, and Taylor 2006)</w:t>
      </w:r>
      <w:r>
        <w:t xml:space="preserve">. Feeding by</w:t>
      </w:r>
      <w:r>
        <w:t xml:space="preserve"> </w:t>
      </w:r>
      <w:r>
        <w:rPr>
          <w:i/>
        </w:rPr>
        <w:t xml:space="preserve">D. antiqua</w:t>
      </w:r>
      <w:r>
        <w:t xml:space="preserve"> </w:t>
      </w:r>
      <w:r>
        <w:t xml:space="preserve">larvae early in the season can kill seedlings and damaged plants can become more susceptible to infection by pathogen and attack by subsequent generations</w:t>
      </w:r>
      <w:r>
        <w:t xml:space="preserve"> </w:t>
      </w:r>
      <w:r>
        <w:t xml:space="preserve">(Eckenrode and Nyrop 1986; B. A. Nault, Straub, and Taylor 2006)</w:t>
      </w:r>
      <w:r>
        <w:t xml:space="preserve">. Feeding by</w:t>
      </w:r>
      <w:r>
        <w:t xml:space="preserve"> </w:t>
      </w:r>
      <w:r>
        <w:rPr>
          <w:i/>
        </w:rPr>
        <w:t xml:space="preserve">D. antiqua</w:t>
      </w:r>
      <w:r>
        <w:t xml:space="preserve"> </w:t>
      </w:r>
      <w:r>
        <w:t xml:space="preserve">larvae, even if it does not completely kill the onion can cause sufficient damage to prevent sale of the bulb.</w:t>
      </w:r>
    </w:p>
    <w:p>
      <w:pPr>
        <w:pStyle w:val="BodyText"/>
      </w:pPr>
      <w:r>
        <w:t xml:space="preserve">Management of</w:t>
      </w:r>
      <w:r>
        <w:t xml:space="preserve"> </w:t>
      </w:r>
      <w:r>
        <w:rPr>
          <w:i/>
        </w:rPr>
        <w:t xml:space="preserve">D. antiqua</w:t>
      </w:r>
      <w:r>
        <w:t xml:space="preserve"> </w:t>
      </w:r>
      <w:r>
        <w:t xml:space="preserve">has relied on prophylactic insecticide applications at planting</w:t>
      </w:r>
      <w:r>
        <w:t xml:space="preserve"> </w:t>
      </w:r>
      <w:r>
        <w:t xml:space="preserve">(B. A. Nault, Straub, and Taylor 2006)</w:t>
      </w:r>
      <w:r>
        <w:t xml:space="preserve">. A variety of organophosphate and carbamate insecticides have been used and discontinued</w:t>
      </w:r>
      <w:r>
        <w:t xml:space="preserve"> </w:t>
      </w:r>
      <w:r>
        <w:t xml:space="preserve">(B. A. Nault, Straub, and Taylor 2006)</w:t>
      </w:r>
      <w:r>
        <w:t xml:space="preserve">. Chlorpyrifos (Lorsban Advanced) is still commonly used as a drench treatment in combination with either cyromazine seed treatment (Trigard)</w:t>
      </w:r>
      <w:r>
        <w:t xml:space="preserve"> </w:t>
      </w:r>
      <w:r>
        <w:t xml:space="preserve">(B. A. Nault, Straub, and Taylor 2006; B. A. Nault et al. 2006)</w:t>
      </w:r>
      <w:r>
        <w:t xml:space="preserve"> </w:t>
      </w:r>
      <w:r>
        <w:t xml:space="preserve">or the seed treatment package containing thiamethoxam, spinosad and several fungicides (FarMore FI500); although some growers rely exclusively on FarMore FI500 to manage</w:t>
      </w:r>
      <w:r>
        <w:t xml:space="preserve"> </w:t>
      </w:r>
      <w:r>
        <w:rPr>
          <w:i/>
        </w:rPr>
        <w:t xml:space="preserve">D. antiqua</w:t>
      </w:r>
      <w:r>
        <w:t xml:space="preserve">. Cultural practices such as crop rotation, removal of damaged cull and volunteer onions, and delayed planting are also effective</w:t>
      </w:r>
      <w:r>
        <w:t xml:space="preserve"> </w:t>
      </w:r>
      <w:r>
        <w:rPr>
          <w:i/>
        </w:rPr>
        <w:t xml:space="preserve">D. antiqua</w:t>
      </w:r>
      <w:r>
        <w:t xml:space="preserve"> </w:t>
      </w:r>
      <w:r>
        <w:t xml:space="preserve">management tactics</w:t>
      </w:r>
      <w:r>
        <w:t xml:space="preserve"> </w:t>
      </w:r>
      <w:r>
        <w:t xml:space="preserve">(Martinson, Nyrop, and Eckenrode 1988; Finch and Eckenrode 1985; Nault et al. 2011)</w:t>
      </w:r>
      <w:r>
        <w:t xml:space="preserve"> </w:t>
      </w:r>
      <w:r>
        <w:t xml:space="preserve">but they are not typically adopted by large-scale commercial growers.</w:t>
      </w:r>
    </w:p>
    <w:p>
      <w:pPr>
        <w:pStyle w:val="BodyText"/>
      </w:pPr>
      <w:r>
        <w:t xml:space="preserve">Recent advancements in monitoring</w:t>
      </w:r>
      <w:r>
        <w:t xml:space="preserve"> </w:t>
      </w:r>
      <w:r>
        <w:rPr>
          <w:i/>
        </w:rPr>
        <w:t xml:space="preserve">D. antiqua</w:t>
      </w:r>
      <w:r>
        <w:t xml:space="preserve"> </w:t>
      </w:r>
      <w:r>
        <w:t xml:space="preserve">populations have created the possibility of a new control strategy.</w:t>
      </w:r>
      <w:r>
        <w:t xml:space="preserve"> </w:t>
      </w:r>
      <w:r>
        <w:rPr>
          <w:i/>
        </w:rPr>
        <w:t xml:space="preserve">Delia antiqua</w:t>
      </w:r>
      <w:r>
        <w:t xml:space="preserve"> </w:t>
      </w:r>
      <w:r>
        <w:t xml:space="preserve">adults respond to and are attracted by visual and chemical cues</w:t>
      </w:r>
      <w:r>
        <w:t xml:space="preserve"> </w:t>
      </w:r>
      <w:r>
        <w:t xml:space="preserve">(Harris and Miller 1988, 1983; Thöming, Schjøll, and Johansen, n.d.; Otto and Hommes 2000)</w:t>
      </w:r>
      <w:r>
        <w:t xml:space="preserve">. Visually,</w:t>
      </w:r>
      <w:r>
        <w:t xml:space="preserve"> </w:t>
      </w:r>
      <w:r>
        <w:rPr>
          <w:i/>
        </w:rPr>
        <w:t xml:space="preserve">D. antiqua</w:t>
      </w:r>
      <w:r>
        <w:t xml:space="preserve"> </w:t>
      </w:r>
      <w:r>
        <w:t xml:space="preserve">adults tend to prefer large white spheres, while chemically they respond strongly to chemical constituents of decomposing onion. In particular, two components of decomposing onion, 2-phenyl-ethanol and n-valeric acid, are attractive and have been formulated into attractive lures</w:t>
      </w:r>
      <w:r>
        <w:t xml:space="preserve"> </w:t>
      </w:r>
      <w:r>
        <w:t xml:space="preserve">(Ishikawa et al. 1984, 1987; Kuhar et al. 2006)</w:t>
      </w:r>
      <w:r>
        <w:t xml:space="preserve">. Combining the white spheres with a chemically attractive lure, Delia Lure (AgBio, Westminster, CO), approximately doubled</w:t>
      </w:r>
      <w:r>
        <w:t xml:space="preserve"> </w:t>
      </w:r>
      <w:r>
        <w:rPr>
          <w:i/>
        </w:rPr>
        <w:t xml:space="preserve">D. antiqua</w:t>
      </w:r>
      <w:r>
        <w:t xml:space="preserve"> </w:t>
      </w:r>
      <w:r>
        <w:t xml:space="preserve">adult trap catch</w:t>
      </w:r>
      <w:r>
        <w:t xml:space="preserve"> </w:t>
      </w:r>
      <w:r>
        <w:t xml:space="preserve">(Willett et al. 2019)</w:t>
      </w:r>
      <w:r>
        <w:t xml:space="preserve">. Adding an insecticide to these attractive spheres could be an effective attract and kill solution for controlling</w:t>
      </w:r>
      <w:r>
        <w:t xml:space="preserve"> </w:t>
      </w:r>
      <w:r>
        <w:rPr>
          <w:i/>
        </w:rPr>
        <w:t xml:space="preserve">D. antiqua</w:t>
      </w:r>
      <w:r>
        <w:t xml:space="preserve">.</w:t>
      </w:r>
    </w:p>
    <w:p>
      <w:pPr>
        <w:pStyle w:val="BodyText"/>
      </w:pPr>
      <w:r>
        <w:t xml:space="preserve">Attract and kill strategies rely on pairing an attractive component, usually involving a semiochemical and/or visual component, with a killing component whether through mechanical or chemical means</w:t>
      </w:r>
      <w:r>
        <w:t xml:space="preserve"> </w:t>
      </w:r>
      <w:r>
        <w:t xml:space="preserve">(Gregg, Del Socorro, and Landolt 2018)</w:t>
      </w:r>
      <w:r>
        <w:t xml:space="preserve">. Attract and kill strategies can be more specific and environmentally friendly and have previously contributed to integrated pest management of flies and moths</w:t>
      </w:r>
      <w:r>
        <w:t xml:space="preserve"> </w:t>
      </w:r>
      <w:r>
        <w:t xml:space="preserve">(Gregg, Del Socorro, and Landolt 2018)</w:t>
      </w:r>
      <w:r>
        <w:t xml:space="preserve">. Of particular interest and inspiration for this work, red insecticide-treated spheres were developed as an attract and kill solution for control of apple maggot (</w:t>
      </w:r>
      <w:r>
        <w:rPr>
          <w:i/>
        </w:rPr>
        <w:t xml:space="preserve">Rhagoletis pomonella</w:t>
      </w:r>
      <w:r>
        <w:t xml:space="preserve"> </w:t>
      </w:r>
      <w:r>
        <w:t xml:space="preserve">(Walsh)) in northeastern orchards</w:t>
      </w:r>
      <w:r>
        <w:t xml:space="preserve"> </w:t>
      </w:r>
      <w:r>
        <w:t xml:space="preserve">(Bostanian and Racette 2001; Duan and Prokopy 1995)</w:t>
      </w:r>
      <w:r>
        <w:t xml:space="preserve">.</w:t>
      </w:r>
    </w:p>
    <w:p>
      <w:pPr>
        <w:pStyle w:val="BodyText"/>
      </w:pPr>
      <w:r>
        <w:t xml:space="preserve">Choice of the killing component in an attract and kill solution for use in an integrated pest management program is important. For working with</w:t>
      </w:r>
      <w:r>
        <w:t xml:space="preserve"> </w:t>
      </w:r>
      <w:r>
        <w:rPr>
          <w:i/>
        </w:rPr>
        <w:t xml:space="preserve">D. antiqua</w:t>
      </w:r>
      <w:r>
        <w:t xml:space="preserve"> </w:t>
      </w:r>
      <w:r>
        <w:t xml:space="preserve">control, we elected to use spinosad as the toxicant. Spinosad is a naturally derived neurotoxic insecticide originally isolated from the soil-dwelling actinomycete</w:t>
      </w:r>
      <w:r>
        <w:t xml:space="preserve"> </w:t>
      </w:r>
      <w:r>
        <w:rPr>
          <w:i/>
        </w:rPr>
        <w:t xml:space="preserve">Saccharopolyspora spinosa</w:t>
      </w:r>
      <w:r>
        <w:t xml:space="preserve"> </w:t>
      </w:r>
      <w:r>
        <w:t xml:space="preserve">(Racke 2007)</w:t>
      </w:r>
      <w:r>
        <w:t xml:space="preserve">. It has been approved for use on over 150 fruit and vegetable crops in the United States and is certified for use in organic production by the USDA National Organic Standards Board and Organic Materials Review Institute (OMRI)</w:t>
      </w:r>
      <w:r>
        <w:t xml:space="preserve"> </w:t>
      </w:r>
      <w:r>
        <w:t xml:space="preserve">(Racke 2007; Williams, Valle, and Viñuela 2003)</w:t>
      </w:r>
      <w:r>
        <w:t xml:space="preserve">. In addition, spinosad has substantially lower non-target effects relative to conventional pesticides and a low residual toxicity</w:t>
      </w:r>
      <w:r>
        <w:t xml:space="preserve"> </w:t>
      </w:r>
      <w:r>
        <w:t xml:space="preserve">(Williams, Valle, and Viñuela 2003)</w:t>
      </w:r>
      <w:r>
        <w:t xml:space="preserve">. Because of its complementary nature to current conventional management of</w:t>
      </w:r>
      <w:r>
        <w:t xml:space="preserve"> </w:t>
      </w:r>
      <w:r>
        <w:rPr>
          <w:i/>
        </w:rPr>
        <w:t xml:space="preserve">D. antiqua</w:t>
      </w:r>
      <w:r>
        <w:t xml:space="preserve"> </w:t>
      </w:r>
      <w:r>
        <w:t xml:space="preserve">and potential use in organic production systems, spinosad was included in the development of an attract and kill solution for</w:t>
      </w:r>
      <w:r>
        <w:t xml:space="preserve"> </w:t>
      </w:r>
      <w:r>
        <w:rPr>
          <w:i/>
        </w:rPr>
        <w:t xml:space="preserve">D. antiqua</w:t>
      </w:r>
      <w:r>
        <w:t xml:space="preserve">.</w:t>
      </w:r>
    </w:p>
    <w:p>
      <w:pPr>
        <w:pStyle w:val="BodyText"/>
      </w:pPr>
      <w:r>
        <w:t xml:space="preserve">To develop an effective attract and kill solution to control</w:t>
      </w:r>
      <w:r>
        <w:t xml:space="preserve"> </w:t>
      </w:r>
      <w:r>
        <w:rPr>
          <w:i/>
        </w:rPr>
        <w:t xml:space="preserve">D. antiqua</w:t>
      </w:r>
      <w:r>
        <w:t xml:space="preserve">, we combined attractive white spheres developed in previous work</w:t>
      </w:r>
      <w:r>
        <w:t xml:space="preserve"> </w:t>
      </w:r>
      <w:r>
        <w:t xml:space="preserve">(Willett et al. 2019)</w:t>
      </w:r>
      <w:r>
        <w:t xml:space="preserve"> </w:t>
      </w:r>
      <w:r>
        <w:t xml:space="preserve">with a spinosad insecticide solution. We hypothesized that these spinosad-attractive spheres would kill</w:t>
      </w:r>
      <w:r>
        <w:t xml:space="preserve"> </w:t>
      </w:r>
      <w:r>
        <w:rPr>
          <w:i/>
        </w:rPr>
        <w:t xml:space="preserve">D. antiqua</w:t>
      </w:r>
      <w:r>
        <w:t xml:space="preserve"> </w:t>
      </w:r>
      <w:r>
        <w:t xml:space="preserve">flies and significantly reduce maggot damage to onions in the field. This study was conducted over the course of three field seasons in upstate New York.</w:t>
      </w:r>
    </w:p>
    <w:p>
      <w:pPr>
        <w:pStyle w:val="Heading1"/>
      </w:pPr>
      <w:bookmarkStart w:id="21" w:name="materials-and-methods"/>
      <w:r>
        <w:t xml:space="preserve">Materials and Methods</w:t>
      </w:r>
      <w:bookmarkEnd w:id="21"/>
    </w:p>
    <w:p>
      <w:pPr>
        <w:pStyle w:val="FirstParagraph"/>
      </w:pPr>
      <w:r>
        <w:t xml:space="preserve">Field trials evaluating the efficacy of attract and kill strategies to manage</w:t>
      </w:r>
      <w:r>
        <w:t xml:space="preserve"> </w:t>
      </w:r>
      <w:r>
        <w:rPr>
          <w:i/>
        </w:rPr>
        <w:t xml:space="preserve">D. antiqua</w:t>
      </w:r>
      <w:r>
        <w:t xml:space="preserve"> </w:t>
      </w:r>
      <w:r>
        <w:t xml:space="preserve">populations were conducted from 2006 to 2008 in commercial dry bulb onion fields on muck soils in upstate New York, USA. Muck soils are high organic matter soils formed from old lake beds. Trials were conducted from May to September.</w:t>
      </w:r>
    </w:p>
    <w:p>
      <w:pPr>
        <w:pStyle w:val="Heading2"/>
      </w:pPr>
      <w:bookmarkStart w:id="22" w:name="population-monitoring"/>
      <w:r>
        <w:t xml:space="preserve">Population Monitoring</w:t>
      </w:r>
      <w:bookmarkEnd w:id="22"/>
    </w:p>
    <w:p>
      <w:pPr>
        <w:pStyle w:val="FirstParagraph"/>
      </w:pPr>
      <w:r>
        <w:t xml:space="preserve">Population monitoring of</w:t>
      </w:r>
      <w:r>
        <w:t xml:space="preserve"> </w:t>
      </w:r>
      <w:r>
        <w:rPr>
          <w:i/>
        </w:rPr>
        <w:t xml:space="preserve">D. antiqua</w:t>
      </w:r>
      <w:r>
        <w:t xml:space="preserve"> </w:t>
      </w:r>
      <w:r>
        <w:t xml:space="preserve">adults was accomplished by deploying white sticky cards in triplicate along onion field edges in each of six commercial onion fields. Field edges have been identified as ideal locations for trapping adult fly populations, especially when borders abut woodlands</w:t>
      </w:r>
      <w:r>
        <w:t xml:space="preserve"> </w:t>
      </w:r>
      <w:r>
        <w:t xml:space="preserve">(Werling, Nyrop, and Nault 2006)</w:t>
      </w:r>
      <w:r>
        <w:t xml:space="preserve">. Cards were collected weekly from May to September and the number of male and female adult flies counted.</w:t>
      </w:r>
    </w:p>
    <w:p>
      <w:pPr>
        <w:pStyle w:val="Heading2"/>
      </w:pPr>
      <w:bookmarkStart w:id="23" w:name="d.-antiqua-mortality"/>
      <w:r>
        <w:rPr>
          <w:i/>
        </w:rPr>
        <w:t xml:space="preserve">D. antiqua</w:t>
      </w:r>
      <w:r>
        <w:t xml:space="preserve"> </w:t>
      </w:r>
      <w:r>
        <w:t xml:space="preserve">Mortality</w:t>
      </w:r>
      <w:bookmarkEnd w:id="23"/>
    </w:p>
    <w:p>
      <w:pPr>
        <w:pStyle w:val="FirstParagraph"/>
      </w:pPr>
      <w:r>
        <w:t xml:space="preserve">Because white spheres are highly attractive to</w:t>
      </w:r>
      <w:r>
        <w:t xml:space="preserve"> </w:t>
      </w:r>
      <w:r>
        <w:rPr>
          <w:i/>
        </w:rPr>
        <w:t xml:space="preserve">D. antiqua</w:t>
      </w:r>
      <w:r>
        <w:t xml:space="preserve"> </w:t>
      </w:r>
      <w:r>
        <w:t xml:space="preserve">adults, 1%, 0.5%, and 0% (control) spinosad were added to paraffin and coated on 8.75cm diameter white plastic spheres to evaluate the ability of the spheres to cause</w:t>
      </w:r>
      <w:r>
        <w:t xml:space="preserve"> </w:t>
      </w:r>
      <w:r>
        <w:rPr>
          <w:i/>
        </w:rPr>
        <w:t xml:space="preserve">D. antiqua</w:t>
      </w:r>
      <w:r>
        <w:t xml:space="preserve"> </w:t>
      </w:r>
      <w:r>
        <w:t xml:space="preserve">mortality. Additionally, the temporal efficacy of the spinosad solution was evaluated.</w:t>
      </w:r>
    </w:p>
    <w:p>
      <w:pPr>
        <w:pStyle w:val="BodyText"/>
      </w:pPr>
      <w:r>
        <w:t xml:space="preserve">To do so, the ability of spinosad spheres to kill</w:t>
      </w:r>
      <w:r>
        <w:t xml:space="preserve"> </w:t>
      </w:r>
      <w:r>
        <w:rPr>
          <w:i/>
        </w:rPr>
        <w:t xml:space="preserve">D. antiqua</w:t>
      </w:r>
      <w:r>
        <w:t xml:space="preserve"> </w:t>
      </w:r>
      <w:r>
        <w:t xml:space="preserve">flies was evaluated over the course of multiple field seasons by deploying a cohort of spheres containing spinosad at the beginning of the season (mid May) and recovering a subset of them on a monthly basis to evaluate climate and dose effects. Spheres had three levels of spinosad: No spinosad (Control), 0.5% spinosad, and 1% spinosad. Following initial deployment in mid May spheres were recovered in mid June, mid July, mid August, and mid September resulting in cohorts exposed to field conditions for 1 month, 2 months, 3 months, 4 months, respectively. Deployment in the field followed a randomized controlled block design.</w:t>
      </w:r>
    </w:p>
    <w:p>
      <w:pPr>
        <w:pStyle w:val="BodyText"/>
      </w:pPr>
      <w:r>
        <w:t xml:space="preserve">Following recovery from the field, spheres were photographed to document degradation, then each one was immediately suspended in 25cm x 25cm x 50cm screen and plexiglass cages containing water in a petri dish. Ten male and ten female</w:t>
      </w:r>
      <w:r>
        <w:t xml:space="preserve"> </w:t>
      </w:r>
      <w:r>
        <w:rPr>
          <w:i/>
        </w:rPr>
        <w:t xml:space="preserve">D. antiqua</w:t>
      </w:r>
      <w:r>
        <w:t xml:space="preserve"> </w:t>
      </w:r>
      <w:r>
        <w:t xml:space="preserve">flies were then introduced to each cage and mortality monitored every 24 hours for 72 hours. This trial was conducted for both spinosad containing and control spheres. Six replications of each of the 12 treatments (3 spinosad levels x 4 periods of field exposure) were conducted.</w:t>
      </w:r>
    </w:p>
    <w:p>
      <w:pPr>
        <w:pStyle w:val="Heading2"/>
      </w:pPr>
      <w:bookmarkStart w:id="24" w:name="field-damage"/>
      <w:r>
        <w:t xml:space="preserve">Field Damage</w:t>
      </w:r>
      <w:bookmarkEnd w:id="24"/>
    </w:p>
    <w:p>
      <w:pPr>
        <w:pStyle w:val="FirstParagraph"/>
      </w:pPr>
      <w:r>
        <w:t xml:space="preserve">To evaluate the efficacy of attract and kill techniques for reducing</w:t>
      </w:r>
      <w:r>
        <w:t xml:space="preserve"> </w:t>
      </w:r>
      <w:r>
        <w:rPr>
          <w:i/>
        </w:rPr>
        <w:t xml:space="preserve">D. antiqua</w:t>
      </w:r>
      <w:r>
        <w:t xml:space="preserve"> </w:t>
      </w:r>
      <w:r>
        <w:t xml:space="preserve">larval damage, onions killed or damaged by</w:t>
      </w:r>
      <w:r>
        <w:t xml:space="preserve"> </w:t>
      </w:r>
      <w:r>
        <w:rPr>
          <w:i/>
        </w:rPr>
        <w:t xml:space="preserve">D. antiqua</w:t>
      </w:r>
      <w:r>
        <w:t xml:space="preserve"> </w:t>
      </w:r>
      <w:r>
        <w:t xml:space="preserve">larvae were monitored throughout the season. Onion seed of</w:t>
      </w:r>
      <w:r>
        <w:t xml:space="preserve"> </w:t>
      </w:r>
      <w:r>
        <w:rPr>
          <w:i/>
        </w:rPr>
        <w:t xml:space="preserve">Allium cepa</w:t>
      </w:r>
      <w:r>
        <w:t xml:space="preserve"> </w:t>
      </w:r>
      <w:r>
        <w:t xml:space="preserve">L. ’Arsenal’, an early yellow globe variety, was planted in late April with plants subjected to six treatments in a randomized controlled block design. Insecticide-treated plants were grown from seeds treated with the FarMore FI500 seed treatment package. This treatment was included in the experiment to be a positive control. Non-insecticide treated plants were grown from fungicide-only treated seeds and did not receive any attract and kill strategies. Spinosad spheres containing 0.5% spinosad were deployed with and without attractive Delia Lures (AgBio, Westminster, CO) as an attract and kill solution. White sticky cards with and without attractive Delia Lure were also deployed. Four replications of each of the six treatment combinations were evaluated (i.e., insecticide-treated plants only [positive control], non-insecticide treated plants with spinosad containing white spheres only, non-insecticide treated plants with spinosad containing white spheres and Delia Lure, non-insecticide treated plants with white sticky cards only, non-insecticide treated plants with white sticky cards and Delia Lure, and non-insecticide treated plants only [negative control]).</w:t>
      </w:r>
    </w:p>
    <w:p>
      <w:pPr>
        <w:pStyle w:val="BodyText"/>
      </w:pPr>
      <w:r>
        <w:t xml:space="preserve">Each individual experimental plot was 8 rows by 30 feet long separated from its nearest neighboring experimental plot by a minimum of 100 feet in any direction. Three weeks following planting, seedlings in the middle two rows were counted to obtain an initial stand count. Following initial stand count, plant loss due to damage by</w:t>
      </w:r>
      <w:r>
        <w:t xml:space="preserve"> </w:t>
      </w:r>
      <w:r>
        <w:rPr>
          <w:i/>
        </w:rPr>
        <w:t xml:space="preserve">D. antiqua</w:t>
      </w:r>
      <w:r>
        <w:t xml:space="preserve"> </w:t>
      </w:r>
      <w:r>
        <w:t xml:space="preserve">larvae was evaluated on a weekly basis in the middle two rows until the end of season when a final stand count was taken (including all mortality factors). Plants killed by</w:t>
      </w:r>
      <w:r>
        <w:t xml:space="preserve"> </w:t>
      </w:r>
      <w:r>
        <w:rPr>
          <w:i/>
        </w:rPr>
        <w:t xml:space="preserve">D. antiqua</w:t>
      </w:r>
      <w:r>
        <w:t xml:space="preserve"> </w:t>
      </w:r>
      <w:r>
        <w:t xml:space="preserve">were assessed visually, then confirmed by removing the plant and ascertaining presence of</w:t>
      </w:r>
      <w:r>
        <w:t xml:space="preserve"> </w:t>
      </w:r>
      <w:r>
        <w:rPr>
          <w:i/>
        </w:rPr>
        <w:t xml:space="preserve">D. antiqua</w:t>
      </w:r>
      <w:r>
        <w:t xml:space="preserve"> </w:t>
      </w:r>
      <w:r>
        <w:t xml:space="preserve">larvae. When plants became too large to visually detect</w:t>
      </w:r>
      <w:r>
        <w:t xml:space="preserve"> </w:t>
      </w:r>
      <w:r>
        <w:rPr>
          <w:i/>
        </w:rPr>
        <w:t xml:space="preserve">D. antiqua</w:t>
      </w:r>
      <w:r>
        <w:t xml:space="preserve"> </w:t>
      </w:r>
      <w:r>
        <w:t xml:space="preserve">damage, subsamples of plants were removed from the soil and bulbs inspected for</w:t>
      </w:r>
      <w:r>
        <w:t xml:space="preserve"> </w:t>
      </w:r>
      <w:r>
        <w:rPr>
          <w:i/>
        </w:rPr>
        <w:t xml:space="preserve">D. antiqua</w:t>
      </w:r>
      <w:r>
        <w:t xml:space="preserve"> </w:t>
      </w:r>
      <w:r>
        <w:t xml:space="preserve">larvae and larval feeding damage. The overall percentage of cumulative</w:t>
      </w:r>
      <w:r>
        <w:t xml:space="preserve"> </w:t>
      </w:r>
      <w:r>
        <w:rPr>
          <w:i/>
        </w:rPr>
        <w:t xml:space="preserve">D. antiqua</w:t>
      </w:r>
      <w:r>
        <w:t xml:space="preserve"> </w:t>
      </w:r>
      <w:r>
        <w:t xml:space="preserve">damaged plants for the season was determined.</w:t>
      </w:r>
    </w:p>
    <w:p>
      <w:pPr>
        <w:pStyle w:val="Heading2"/>
      </w:pPr>
      <w:bookmarkStart w:id="25" w:name="enhanced-formulation"/>
      <w:r>
        <w:t xml:space="preserve">Enhanced Formulation</w:t>
      </w:r>
      <w:bookmarkEnd w:id="25"/>
    </w:p>
    <w:p>
      <w:pPr>
        <w:pStyle w:val="FirstParagraph"/>
      </w:pPr>
      <w:r>
        <w:t xml:space="preserve">To enhance attractiveness, longevity, and performance of spinosad containing spheres, a new formulation of spinosad containing sphere was developed with 0.5% spinosad, 5.0% ammonium carbonate and 5.0% casein hydrolysate. The efficacy of this new formulation was compared with spheres containing just 0.5% spinosad and no spinosad controls in field cage trials. Treatments were deployed in a randomized controlled block design with four replications and each individual plot consisted of four rows of onion each 3.7m (12ft) long. All onion seeds including those in the untreated control were treated with fungicides: thiram (Thiram 42 S</w:t>
      </w:r>
      <w:r>
        <w:t xml:space="preserve"> </w:t>
      </w:r>
      <w:r>
        <w:t xml:space="preserve">@</w:t>
      </w:r>
      <w:r>
        <w:t xml:space="preserve">188 mg a.i./ 100 g seed) and tebuconazole (Raxil 2.6 F @ 250 mg a.i. / 100 g seed). Seeds were planted in early May and each plot was caged (3.7m x 3.7m x 2m) using PVC pipe and screen mesh. One hundred fifty</w:t>
      </w:r>
      <w:r>
        <w:t xml:space="preserve"> </w:t>
      </w:r>
      <w:r>
        <w:rPr>
          <w:i/>
        </w:rPr>
        <w:t xml:space="preserve">D. antiqua</w:t>
      </w:r>
      <w:r>
        <w:t xml:space="preserve"> </w:t>
      </w:r>
      <w:r>
        <w:t xml:space="preserve">flies with a 50:50 male to female ratio were released into each cage on the second of June and again nine days later on June 11th. As described above, initial and final stand counts were taken and plant damage due to</w:t>
      </w:r>
      <w:r>
        <w:t xml:space="preserve"> </w:t>
      </w:r>
      <w:r>
        <w:rPr>
          <w:i/>
        </w:rPr>
        <w:t xml:space="preserve">D. antiqua</w:t>
      </w:r>
      <w:r>
        <w:t xml:space="preserve"> </w:t>
      </w:r>
      <w:r>
        <w:t xml:space="preserve">larvae evaluated on a weekly basis.</w:t>
      </w:r>
    </w:p>
    <w:p>
      <w:pPr>
        <w:pStyle w:val="Heading2"/>
      </w:pPr>
      <w:bookmarkStart w:id="26" w:name="analysis"/>
      <w:r>
        <w:t xml:space="preserve">Analysis</w:t>
      </w:r>
      <w:bookmarkEnd w:id="26"/>
    </w:p>
    <w:p>
      <w:pPr>
        <w:pStyle w:val="FirstParagraph"/>
      </w:pPr>
      <w:r>
        <w:t xml:space="preserve">To evaluate population dynamics of</w:t>
      </w:r>
      <w:r>
        <w:t xml:space="preserve"> </w:t>
      </w:r>
      <w:r>
        <w:rPr>
          <w:i/>
        </w:rPr>
        <w:t xml:space="preserve">D. antiqua</w:t>
      </w:r>
      <w:r>
        <w:t xml:space="preserve"> </w:t>
      </w:r>
      <w:r>
        <w:t xml:space="preserve">over time, a smoothing function consisting of a generalized additive model with cubic splines was fitted to the raw population numbers for visual display.</w:t>
      </w:r>
    </w:p>
    <w:p>
      <w:pPr>
        <w:pStyle w:val="BodyText"/>
      </w:pPr>
      <w:r>
        <w:t xml:space="preserve">To evaluate adult</w:t>
      </w:r>
      <w:r>
        <w:t xml:space="preserve"> </w:t>
      </w:r>
      <w:r>
        <w:rPr>
          <w:i/>
        </w:rPr>
        <w:t xml:space="preserve">D. antiqua</w:t>
      </w:r>
      <w:r>
        <w:t xml:space="preserve"> </w:t>
      </w:r>
      <w:r>
        <w:t xml:space="preserve">mortality as a result of contact with spheres containing spinosad, linear models and analysis of variance were used. Models were determined after consideration of all factor combinations and interactions and selected based on consideration of residual diagnostics (conformance to assumptions of normality and homoscedasticity), goodness of fit tests,</w:t>
      </w:r>
      <w:r>
        <w:t xml:space="preserve"> </w:t>
      </w:r>
      <m:oMath>
        <m:sSup>
          <m:e>
            <m:r>
              <m:t>R</m:t>
            </m:r>
          </m:e>
          <m:sup>
            <m:r>
              <m:t>2</m:t>
            </m:r>
          </m:sup>
        </m:sSup>
      </m:oMath>
      <w:r>
        <w:t xml:space="preserve"> </w:t>
      </w:r>
      <w:r>
        <w:t xml:space="preserve">values, information criteria, and leverage considerations. Main effects were teased out from interactions using Tukey and Dunnett post-hoc tests at</w:t>
      </w:r>
      <w:r>
        <w:t xml:space="preserve"> </w:t>
      </w:r>
      <m:oMath>
        <m:r>
          <m:t>P</m:t>
        </m:r>
        <m:r>
          <m:t>&lt;</m:t>
        </m:r>
        <m:r>
          <m:t>0.05</m:t>
        </m:r>
      </m:oMath>
      <w:r>
        <w:t xml:space="preserve">.</w:t>
      </w:r>
    </w:p>
    <w:p>
      <w:pPr>
        <w:pStyle w:val="BodyText"/>
      </w:pPr>
      <w:r>
        <w:t xml:space="preserve">Field damage and stand loss were evaluated using mixed effects linear and negative binomial models. Best fit models were selected after consideration of data distributions, residual diagnostics, likelihood ration considerations, information criteria, and psuedo-</w:t>
      </w:r>
      <m:oMath>
        <m:sSup>
          <m:e>
            <m:r>
              <m:t>R</m:t>
            </m:r>
          </m:e>
          <m:sup>
            <m:r>
              <m:t>2</m:t>
            </m:r>
          </m:sup>
        </m:sSup>
      </m:oMath>
      <w:r>
        <w:t xml:space="preserve"> </w:t>
      </w:r>
      <w:r>
        <w:t xml:space="preserve">values, root mean squared error and coefficient of variation of root mean squared error.</w:t>
      </w:r>
    </w:p>
    <w:p>
      <w:pPr>
        <w:pStyle w:val="Heading2"/>
      </w:pPr>
      <w:bookmarkStart w:id="27" w:name="data-management"/>
      <w:r>
        <w:t xml:space="preserve">Data Management</w:t>
      </w:r>
      <w:bookmarkEnd w:id="27"/>
    </w:p>
    <w:p>
      <w:pPr>
        <w:pStyle w:val="FirstParagraph"/>
      </w:pPr>
      <w:r>
        <w:t xml:space="preserve">All data for the trials were entered into flat tabular (.csv) files. All analysis on the raw data was conducted in R version 3.5.2 using RStudio as an IDE (with Vim keybindings)</w:t>
      </w:r>
      <w:r>
        <w:t xml:space="preserve"> </w:t>
      </w:r>
      <w:r>
        <w:t xml:space="preserve">(R Core Team 2018; RStudio Team 2016)</w:t>
      </w:r>
      <w:r>
        <w:t xml:space="preserve">. The</w:t>
      </w:r>
      <w:r>
        <w:t xml:space="preserve"> </w:t>
      </w:r>
      <m:oMath>
        <m:r>
          <m:t>t</m:t>
        </m:r>
        <m:r>
          <m:t>i</m:t>
        </m:r>
        <m:r>
          <m:t>d</m:t>
        </m:r>
        <m:r>
          <m:t>y</m:t>
        </m:r>
        <m:r>
          <m:t>v</m:t>
        </m:r>
        <m:r>
          <m:t>e</m:t>
        </m:r>
        <m:r>
          <m:t>r</m:t>
        </m:r>
        <m:r>
          <m:t>s</m:t>
        </m:r>
        <m:r>
          <m:t>e</m:t>
        </m:r>
      </m:oMath>
      <w:r>
        <w:t xml:space="preserve">,</w:t>
      </w:r>
      <w:r>
        <w:t xml:space="preserve"> </w:t>
      </w:r>
      <m:oMath>
        <m:r>
          <m:t>c</m:t>
        </m:r>
        <m:r>
          <m:t>a</m:t>
        </m:r>
        <m:r>
          <m:t>r</m:t>
        </m:r>
      </m:oMath>
      <w:r>
        <w:t xml:space="preserve">,</w:t>
      </w:r>
      <w:r>
        <w:t xml:space="preserve"> </w:t>
      </w:r>
      <m:oMath>
        <m:r>
          <m:t>l</m:t>
        </m:r>
        <m:r>
          <m:t>m</m:t>
        </m:r>
        <m:r>
          <m:t>e</m:t>
        </m:r>
        <m:r>
          <m:t>4</m:t>
        </m:r>
      </m:oMath>
      <w:r>
        <w:t xml:space="preserve">, and</w:t>
      </w:r>
      <w:r>
        <w:t xml:space="preserve"> </w:t>
      </w:r>
      <m:oMath>
        <m:r>
          <m:t>e</m:t>
        </m:r>
        <m:r>
          <m:t>m</m:t>
        </m:r>
        <m:r>
          <m:t>m</m:t>
        </m:r>
        <m:r>
          <m:t>e</m:t>
        </m:r>
        <m:r>
          <m:t>a</m:t>
        </m:r>
        <m:r>
          <m:t>n</m:t>
        </m:r>
        <m:r>
          <m:t>s</m:t>
        </m:r>
      </m:oMath>
      <w:r>
        <w:t xml:space="preserve"> </w:t>
      </w:r>
      <w:r>
        <w:t xml:space="preserve">packages were used to facilitate analysis</w:t>
      </w:r>
      <w:r>
        <w:t xml:space="preserve"> </w:t>
      </w:r>
      <w:r>
        <w:t xml:space="preserve">(Wickham 2017; Fox and Weisberg 2011; Bates et al. 2015; Lenth 2018)</w:t>
      </w:r>
      <w:r>
        <w:t xml:space="preserve">. All code, including manuscript documentation, is available on GitHub (https://github.com/acetworld/onion-maggot-control).</w:t>
      </w:r>
    </w:p>
    <w:p>
      <w:pPr>
        <w:pStyle w:val="Heading1"/>
      </w:pPr>
      <w:bookmarkStart w:id="28" w:name="results"/>
      <w:r>
        <w:t xml:space="preserve">Results</w:t>
      </w:r>
      <w:bookmarkEnd w:id="28"/>
    </w:p>
    <w:p>
      <w:pPr>
        <w:pStyle w:val="Heading4"/>
      </w:pPr>
      <w:bookmarkStart w:id="29" w:name="population-monitoring-1"/>
      <w:r>
        <w:t xml:space="preserve">Population Monitoring</w:t>
      </w:r>
      <w:bookmarkEnd w:id="29"/>
    </w:p>
    <w:p>
      <w:pPr>
        <w:pStyle w:val="FirstParagraph"/>
      </w:pPr>
      <w:r>
        <w:t xml:space="preserve">During the period these trials were conducted in upstate New York,</w:t>
      </w:r>
      <w:r>
        <w:t xml:space="preserve"> </w:t>
      </w:r>
      <w:r>
        <w:rPr>
          <w:i/>
        </w:rPr>
        <w:t xml:space="preserve">D. antiqua</w:t>
      </w:r>
      <w:r>
        <w:t xml:space="preserve"> </w:t>
      </w:r>
      <w:r>
        <w:t xml:space="preserve">had three generations (Figure</w:t>
      </w:r>
      <w:r>
        <w:t xml:space="preserve"> </w:t>
      </w:r>
      <w:hyperlink w:anchor="fig:figure1">
        <w:r>
          <w:rPr>
            <w:rStyle w:val="Hyperlink"/>
          </w:rPr>
          <w:t xml:space="preserve">1</w:t>
        </w:r>
      </w:hyperlink>
      <w:r>
        <w:t xml:space="preserve">). The first population of adults peaked in June, the second in late July, and the third in August. More males than females were collected on sticky cards, but both males and females followed roughly the same population cycles.</w:t>
      </w:r>
    </w:p>
    <w:p>
      <w:pPr>
        <w:pStyle w:val="Heading4"/>
      </w:pPr>
      <w:bookmarkStart w:id="30" w:name="delia-antiqua-mortality"/>
      <w:r>
        <w:rPr>
          <w:i/>
        </w:rPr>
        <w:t xml:space="preserve">Delia antiqua</w:t>
      </w:r>
      <w:r>
        <w:t xml:space="preserve"> </w:t>
      </w:r>
      <w:r>
        <w:t xml:space="preserve">Mortality</w:t>
      </w:r>
      <w:bookmarkEnd w:id="30"/>
    </w:p>
    <w:p>
      <w:pPr>
        <w:pStyle w:val="FirstParagraph"/>
      </w:pPr>
      <w:r>
        <w:t xml:space="preserve">White spheres containing spinosad caused appreciable mortality of</w:t>
      </w:r>
      <w:r>
        <w:t xml:space="preserve"> </w:t>
      </w:r>
      <w:r>
        <w:rPr>
          <w:i/>
        </w:rPr>
        <w:t xml:space="preserve">D. antiqua</w:t>
      </w:r>
      <w:r>
        <w:t xml:space="preserve"> </w:t>
      </w:r>
      <w:r>
        <w:t xml:space="preserve">adults (Figure</w:t>
      </w:r>
      <w:r>
        <w:t xml:space="preserve"> </w:t>
      </w:r>
      <w:hyperlink w:anchor="fig:figure2">
        <w:r>
          <w:rPr>
            <w:rStyle w:val="Hyperlink"/>
          </w:rPr>
          <w:t xml:space="preserve">2</w:t>
        </w:r>
      </w:hyperlink>
      <w:r>
        <w:t xml:space="preserve">A). Both spinosad rate (F =114.3, df=2, p &lt;0.001) and exposure time (F = 4.7, df = 1, p = 0.03) in the field significantly explained approximately 62% of the observed variation in adult</w:t>
      </w:r>
      <w:r>
        <w:t xml:space="preserve"> </w:t>
      </w:r>
      <w:r>
        <w:rPr>
          <w:i/>
        </w:rPr>
        <w:t xml:space="preserve">D. antiqua</w:t>
      </w:r>
      <w:r>
        <w:t xml:space="preserve"> </w:t>
      </w:r>
      <w:r>
        <w:t xml:space="preserve">mortality (</w:t>
      </w:r>
      <m:oMath>
        <m:sSubSup>
          <m:e>
            <m:r>
              <m:t>R</m:t>
            </m:r>
          </m:e>
          <m:sub>
            <m:r>
              <m:t>a</m:t>
            </m:r>
            <m:r>
              <m:t>d</m:t>
            </m:r>
            <m:r>
              <m:t>j</m:t>
            </m:r>
          </m:sub>
          <m:sup>
            <m:r>
              <m:t>2</m:t>
            </m:r>
          </m:sup>
        </m:sSubSup>
      </m:oMath>
      <w:r>
        <w:t xml:space="preserve"> </w:t>
      </w:r>
      <w:r>
        <w:t xml:space="preserve">= 0.62, p &lt;0.001). Both rates of spinosad treated spheres caused approximately 47</w:t>
      </w:r>
      <m:oMath>
        <m:r>
          <m:t>±</m:t>
        </m:r>
      </m:oMath>
      <w:r>
        <w:t xml:space="preserve">4% more</w:t>
      </w:r>
      <w:r>
        <w:t xml:space="preserve"> </w:t>
      </w:r>
      <w:r>
        <w:rPr>
          <w:i/>
        </w:rPr>
        <w:t xml:space="preserve">D. antiqua</w:t>
      </w:r>
      <w:r>
        <w:t xml:space="preserve"> </w:t>
      </w:r>
      <w:r>
        <w:t xml:space="preserve">mortaliy than untreated controls (Figure</w:t>
      </w:r>
      <w:r>
        <w:t xml:space="preserve"> </w:t>
      </w:r>
      <w:hyperlink w:anchor="fig:figure2">
        <w:r>
          <w:rPr>
            <w:rStyle w:val="Hyperlink"/>
          </w:rPr>
          <w:t xml:space="preserve">2</w:t>
        </w:r>
      </w:hyperlink>
      <w:r>
        <w:t xml:space="preserve">B). Increasing rates of spinosad from 0.5% to 1% did not signifcantly increase</w:t>
      </w:r>
      <w:r>
        <w:t xml:space="preserve"> </w:t>
      </w:r>
      <w:r>
        <w:rPr>
          <w:i/>
        </w:rPr>
        <w:t xml:space="preserve">D. antiqua</w:t>
      </w:r>
      <w:r>
        <w:t xml:space="preserve"> </w:t>
      </w:r>
      <w:r>
        <w:t xml:space="preserve">mortality (Figure</w:t>
      </w:r>
      <w:r>
        <w:t xml:space="preserve"> </w:t>
      </w:r>
      <w:hyperlink w:anchor="fig:figure2">
        <w:r>
          <w:rPr>
            <w:rStyle w:val="Hyperlink"/>
          </w:rPr>
          <w:t xml:space="preserve">2</w:t>
        </w:r>
      </w:hyperlink>
      <w:r>
        <w:t xml:space="preserve">B).</w:t>
      </w:r>
    </w:p>
    <w:p>
      <w:pPr>
        <w:pStyle w:val="BodyText"/>
      </w:pPr>
      <w:r>
        <w:t xml:space="preserve">Increasing time spent in the field decreased efficacy of spinosad containing spheres (Figure</w:t>
      </w:r>
      <w:r>
        <w:t xml:space="preserve"> </w:t>
      </w:r>
      <w:hyperlink w:anchor="fig:figure2">
        <w:r>
          <w:rPr>
            <w:rStyle w:val="Hyperlink"/>
          </w:rPr>
          <w:t xml:space="preserve">2</w:t>
        </w:r>
      </w:hyperlink>
      <w:r>
        <w:t xml:space="preserve">C). For every month of exposure, mortality of</w:t>
      </w:r>
      <w:r>
        <w:t xml:space="preserve"> </w:t>
      </w:r>
      <w:r>
        <w:rPr>
          <w:i/>
        </w:rPr>
        <w:t xml:space="preserve">D. antiqua</w:t>
      </w:r>
      <w:r>
        <w:t xml:space="preserve"> </w:t>
      </w:r>
      <w:r>
        <w:t xml:space="preserve">tended to decline 3</w:t>
      </w:r>
      <m:oMath>
        <m:r>
          <m:t>±</m:t>
        </m:r>
      </m:oMath>
      <w:r>
        <w:t xml:space="preserve">1%. After four months of exposure, and despite obvious degradation of the paraffin containing the spinosad (Figure</w:t>
      </w:r>
      <w:r>
        <w:t xml:space="preserve"> </w:t>
      </w:r>
      <w:hyperlink w:anchor="fig:figure2">
        <w:r>
          <w:rPr>
            <w:rStyle w:val="Hyperlink"/>
          </w:rPr>
          <w:t xml:space="preserve">2</w:t>
        </w:r>
      </w:hyperlink>
      <w:r>
        <w:t xml:space="preserve">D),</w:t>
      </w:r>
      <w:r>
        <w:t xml:space="preserve"> </w:t>
      </w:r>
      <w:r>
        <w:rPr>
          <w:i/>
        </w:rPr>
        <w:t xml:space="preserve">D. antiqua</w:t>
      </w:r>
      <w:r>
        <w:t xml:space="preserve"> </w:t>
      </w:r>
      <w:r>
        <w:t xml:space="preserve">mortality as a result of contacting spinosad containing spheres still remained above 45% (Figure</w:t>
      </w:r>
      <w:r>
        <w:t xml:space="preserve"> </w:t>
      </w:r>
      <w:hyperlink w:anchor="fig:figure2">
        <w:r>
          <w:rPr>
            <w:rStyle w:val="Hyperlink"/>
          </w:rPr>
          <w:t xml:space="preserve">2</w:t>
        </w:r>
      </w:hyperlink>
      <w:r>
        <w:t xml:space="preserve">C).</w:t>
      </w:r>
    </w:p>
    <w:p>
      <w:pPr>
        <w:pStyle w:val="BodyText"/>
      </w:pPr>
      <w:r>
        <w:rPr>
          <w:i/>
        </w:rPr>
        <w:t xml:space="preserve">D. antiqua</w:t>
      </w:r>
      <w:r>
        <w:t xml:space="preserve"> </w:t>
      </w:r>
      <w:r>
        <w:t xml:space="preserve">mortality as a result of contacting spinosad containing spheres was not constant over the 72 hours of monitoring in cages (Figure</w:t>
      </w:r>
      <w:r>
        <w:t xml:space="preserve"> </w:t>
      </w:r>
      <w:hyperlink w:anchor="fig:figure3">
        <w:r>
          <w:rPr>
            <w:rStyle w:val="Hyperlink"/>
          </w:rPr>
          <w:t xml:space="preserve">3</w:t>
        </w:r>
      </w:hyperlink>
      <w:r>
        <w:t xml:space="preserve">). For both spinosad rates,</w:t>
      </w:r>
      <w:r>
        <w:t xml:space="preserve"> </w:t>
      </w:r>
      <w:r>
        <w:rPr>
          <w:i/>
        </w:rPr>
        <w:t xml:space="preserve">D. antiqua</w:t>
      </w:r>
      <w:r>
        <w:t xml:space="preserve"> </w:t>
      </w:r>
      <w:r>
        <w:t xml:space="preserve">mortality tended to peak at around 48 hours for spheres with one month exposure to field conditions (the June cohort). After longer exposure to field conditions,</w:t>
      </w:r>
      <w:r>
        <w:t xml:space="preserve"> </w:t>
      </w:r>
      <w:r>
        <w:rPr>
          <w:i/>
        </w:rPr>
        <w:t xml:space="preserve">D. antiqua</w:t>
      </w:r>
      <w:r>
        <w:t xml:space="preserve"> </w:t>
      </w:r>
      <w:r>
        <w:t xml:space="preserve">mortality tended to decline over the course of 72 hours.</w:t>
      </w:r>
    </w:p>
    <w:p>
      <w:pPr>
        <w:pStyle w:val="Heading4"/>
      </w:pPr>
      <w:bookmarkStart w:id="31" w:name="field-damage-1"/>
      <w:r>
        <w:t xml:space="preserve">Field Damage</w:t>
      </w:r>
      <w:bookmarkEnd w:id="31"/>
    </w:p>
    <w:p>
      <w:pPr>
        <w:pStyle w:val="FirstParagraph"/>
      </w:pPr>
      <w:r>
        <w:t xml:space="preserve">Deployment of the attract and kill solution of spinosad containing spheres did influence cumulative onion damage in the field as a result of</w:t>
      </w:r>
      <w:r>
        <w:t xml:space="preserve"> </w:t>
      </w:r>
      <w:r>
        <w:rPr>
          <w:i/>
        </w:rPr>
        <w:t xml:space="preserve">D. antiqua</w:t>
      </w:r>
      <w:r>
        <w:t xml:space="preserve"> </w:t>
      </w:r>
      <w:r>
        <w:t xml:space="preserve">larval feeding (Figure</w:t>
      </w:r>
      <w:r>
        <w:t xml:space="preserve"> </w:t>
      </w:r>
      <w:hyperlink w:anchor="fig:figure4">
        <w:r>
          <w:rPr>
            <w:rStyle w:val="Hyperlink"/>
          </w:rPr>
          <w:t xml:space="preserve">4</w:t>
        </w:r>
      </w:hyperlink>
      <w:r>
        <w:t xml:space="preserve">A). Cumulative damage as a result of</w:t>
      </w:r>
      <w:r>
        <w:t xml:space="preserve"> </w:t>
      </w:r>
      <w:r>
        <w:rPr>
          <w:i/>
        </w:rPr>
        <w:t xml:space="preserve">D. antiqua</w:t>
      </w:r>
      <w:r>
        <w:t xml:space="preserve"> </w:t>
      </w:r>
      <w:r>
        <w:t xml:space="preserve">larval feeding was significantly explained by treatment solution (</w:t>
      </w:r>
      <m:oMath>
        <m:sSup>
          <m:e>
            <m:r>
              <m:t>χ</m:t>
            </m:r>
          </m:e>
          <m:sup>
            <m:r>
              <m:t>2</m:t>
            </m:r>
          </m:sup>
        </m:sSup>
      </m:oMath>
      <w:r>
        <w:t xml:space="preserve"> </w:t>
      </w:r>
      <w:r>
        <w:t xml:space="preserve">= 42.2, df = 3, p &lt;0.001), the presence of Delia Lure (</w:t>
      </w:r>
      <m:oMath>
        <m:sSup>
          <m:e>
            <m:r>
              <m:t>χ</m:t>
            </m:r>
          </m:e>
          <m:sup>
            <m:r>
              <m:t>2</m:t>
            </m:r>
          </m:sup>
        </m:sSup>
      </m:oMath>
      <w:r>
        <w:t xml:space="preserve"> </w:t>
      </w:r>
      <w:r>
        <w:t xml:space="preserve">= 10.0, df = 1, p = 0.001), and their interaction (</w:t>
      </w:r>
      <m:oMath>
        <m:sSup>
          <m:e>
            <m:r>
              <m:t>χ</m:t>
            </m:r>
          </m:e>
          <m:sup>
            <m:r>
              <m:t>2</m:t>
            </m:r>
          </m:sup>
        </m:sSup>
      </m:oMath>
      <w:r>
        <w:t xml:space="preserve"> </w:t>
      </w:r>
      <w:r>
        <w:t xml:space="preserve">= 21.4, df = 1 p &lt;0.001). Cumulative damage due to feeding by</w:t>
      </w:r>
      <w:r>
        <w:t xml:space="preserve"> </w:t>
      </w:r>
      <w:r>
        <w:rPr>
          <w:i/>
        </w:rPr>
        <w:t xml:space="preserve">D. antiqua</w:t>
      </w:r>
      <w:r>
        <w:t xml:space="preserve"> </w:t>
      </w:r>
      <w:r>
        <w:t xml:space="preserve">larvae over the course of the field season ranged from 0 in some control plots to 82 dead</w:t>
      </w:r>
      <w:r>
        <w:t xml:space="preserve"> </w:t>
      </w:r>
      <w:r>
        <w:rPr>
          <w:i/>
        </w:rPr>
        <w:t xml:space="preserve">D. antiqua</w:t>
      </w:r>
      <w:r>
        <w:t xml:space="preserve"> </w:t>
      </w:r>
      <w:r>
        <w:t xml:space="preserve">plants in a few plots. This amounts to approximately 20-30% losses of onion directly attributable feeding by</w:t>
      </w:r>
      <w:r>
        <w:t xml:space="preserve"> </w:t>
      </w:r>
      <w:r>
        <w:rPr>
          <w:i/>
        </w:rPr>
        <w:t xml:space="preserve">D. antiqua</w:t>
      </w:r>
      <w:r>
        <w:t xml:space="preserve"> </w:t>
      </w:r>
      <w:r>
        <w:t xml:space="preserve">larvae. All treatments were significantly worse than insecticide controls which had very low levels of</w:t>
      </w:r>
      <w:r>
        <w:t xml:space="preserve"> </w:t>
      </w:r>
      <w:r>
        <w:rPr>
          <w:i/>
        </w:rPr>
        <w:t xml:space="preserve">D. antiqua</w:t>
      </w:r>
      <w:r>
        <w:t xml:space="preserve"> </w:t>
      </w:r>
      <w:r>
        <w:t xml:space="preserve">damage (Figure</w:t>
      </w:r>
      <w:r>
        <w:t xml:space="preserve"> </w:t>
      </w:r>
      <w:hyperlink w:anchor="fig:figure4">
        <w:r>
          <w:rPr>
            <w:rStyle w:val="Hyperlink"/>
          </w:rPr>
          <w:t xml:space="preserve">4</w:t>
        </w:r>
      </w:hyperlink>
      <w:r>
        <w:t xml:space="preserve">A). Pairing Delia Lure with spinosad containing spheres significantly reduced damage by</w:t>
      </w:r>
      <w:r>
        <w:t xml:space="preserve"> </w:t>
      </w:r>
      <w:r>
        <w:rPr>
          <w:i/>
        </w:rPr>
        <w:t xml:space="preserve">D. antiqua</w:t>
      </w:r>
      <w:r>
        <w:t xml:space="preserve"> </w:t>
      </w:r>
      <w:r>
        <w:t xml:space="preserve">larvae by 72</w:t>
      </w:r>
      <m:oMath>
        <m:r>
          <m:t>±</m:t>
        </m:r>
      </m:oMath>
      <w:r>
        <w:t xml:space="preserve">10% (p &lt;0.001) compared to spinosad spheres alone. Pairing Delia Lure with sticky cards had the opposite effect (Figure</w:t>
      </w:r>
      <w:r>
        <w:t xml:space="preserve"> </w:t>
      </w:r>
      <w:hyperlink w:anchor="fig:figure4">
        <w:r>
          <w:rPr>
            <w:rStyle w:val="Hyperlink"/>
          </w:rPr>
          <w:t xml:space="preserve">4</w:t>
        </w:r>
      </w:hyperlink>
      <w:r>
        <w:t xml:space="preserve">A).</w:t>
      </w:r>
    </w:p>
    <w:p>
      <w:pPr>
        <w:pStyle w:val="Heading4"/>
      </w:pPr>
      <w:bookmarkStart w:id="32" w:name="enhanced-formulation-1"/>
      <w:r>
        <w:t xml:space="preserve">Enhanced Formulation</w:t>
      </w:r>
      <w:bookmarkEnd w:id="32"/>
    </w:p>
    <w:p>
      <w:pPr>
        <w:pStyle w:val="FirstParagraph"/>
      </w:pPr>
      <w:r>
        <w:t xml:space="preserve">Treatment significantly explained observed</w:t>
      </w:r>
      <w:r>
        <w:t xml:space="preserve"> </w:t>
      </w:r>
      <w:r>
        <w:rPr>
          <w:i/>
        </w:rPr>
        <w:t xml:space="preserve">D. antiqua</w:t>
      </w:r>
      <w:r>
        <w:t xml:space="preserve"> </w:t>
      </w:r>
      <w:r>
        <w:t xml:space="preserve">damage in field cage trials with the enhanced formulation (</w:t>
      </w:r>
      <m:oMath>
        <m:sSup>
          <m:e>
            <m:r>
              <m:t>χ</m:t>
            </m:r>
          </m:e>
          <m:sup>
            <m:r>
              <m:t>2</m:t>
            </m:r>
          </m:sup>
        </m:sSup>
      </m:oMath>
      <w:r>
        <w:t xml:space="preserve"> </w:t>
      </w:r>
      <w:r>
        <w:t xml:space="preserve">= 23.9, df = 2, p &lt;0.001). The enhanced formulation (spinosad +) containing 0.5% spinosad, 5.0% ammonium carbonate and 5.0% casein hydrolysate did not perform significantly different than spinosad-only treatments with 0.5% spinosad containing spheres (Figure</w:t>
      </w:r>
      <w:r>
        <w:t xml:space="preserve"> </w:t>
      </w:r>
      <w:hyperlink w:anchor="fig:figure4">
        <w:r>
          <w:rPr>
            <w:rStyle w:val="Hyperlink"/>
          </w:rPr>
          <w:t xml:space="preserve">4</w:t>
        </w:r>
      </w:hyperlink>
      <w:r>
        <w:t xml:space="preserve">B). Both treatments containing spinosad performed significantly better than the no insecticide controls (p &lt;0.05, Figure</w:t>
      </w:r>
      <w:r>
        <w:t xml:space="preserve"> </w:t>
      </w:r>
      <w:hyperlink w:anchor="fig:figure4">
        <w:r>
          <w:rPr>
            <w:rStyle w:val="Hyperlink"/>
          </w:rPr>
          <w:t xml:space="preserve">4</w:t>
        </w:r>
      </w:hyperlink>
      <w:r>
        <w:t xml:space="preserve">B).</w:t>
      </w:r>
    </w:p>
    <w:p>
      <w:pPr>
        <w:pStyle w:val="CaptionedFigure"/>
      </w:pPr>
      <w:r>
        <w:drawing>
          <wp:inline>
            <wp:extent cx="2879999" cy="1919999"/>
            <wp:effectExtent b="0" l="0" r="0" t="0"/>
            <wp:docPr descr="Population dynamics of adult onion maggot (D. antiqua) flies in upstate New York muck regions. Points indicate observations of numbers of adult flies captured on sticky cards. Lines and shaded regions indicate smoothed fits and 95% confidence intervals respectively. " title="" id="1" name="Picture"/>
            <a:graphic>
              <a:graphicData uri="http://schemas.openxmlformats.org/drawingml/2006/picture">
                <pic:pic>
                  <pic:nvPicPr>
                    <pic:cNvPr descr="figures/final-figures/figure-1.pdf" id="0" name="Picture"/>
                    <pic:cNvPicPr>
                      <a:picLocks noChangeArrowheads="1" noChangeAspect="1"/>
                    </pic:cNvPicPr>
                  </pic:nvPicPr>
                  <pic:blipFill>
                    <a:blip r:embed="rId33"/>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Population dynamics of adult onion maggot (</w:t>
      </w:r>
      <w:r>
        <w:rPr>
          <w:i/>
        </w:rPr>
        <w:t xml:space="preserve">D. antiqua</w:t>
      </w:r>
      <w:r>
        <w:t xml:space="preserve">) flies in upstate New York muck regions. Points indicate observations of numbers of adult flies captured on sticky cards. Lines and shaded regions indicate smoothed fits and 95% confidence intervals respectively.</w:t>
      </w:r>
      <w:r>
        <w:t xml:space="preserve"> </w:t>
      </w:r>
    </w:p>
    <w:p>
      <w:pPr>
        <w:pStyle w:val="CaptionedFigure"/>
      </w:pPr>
      <w:r>
        <w:drawing>
          <wp:inline>
            <wp:extent cx="2879999" cy="1919999"/>
            <wp:effectExtent b="0" l="0" r="0" t="0"/>
            <wp:docPr descr="Adult onion maggot (D. antiqua) mortality in the presence of spinosad treated spheres. (A) Raw data of effects of exposure time and spinosad rate on mortality of adult D. antiqua flies. Light points indicate individual observations. Solid points and error bars denote mean and 95% confidence intervals respectively. (B) Main effects of spinosad rate on adult D. antiqua mortality. Points and error bars denote mean effect and 95% confidence intervals respectively. Different letters denote significant differences (p &lt;0.05). (C) Main effect of exposure time on adult D. antiqua mortality. Line and shaded area denote effect and 95% confidence region respectively. (D) Photographs of spinosad treated spheres at increasing exposure time in field conditions. Spheres were placed in the field on the 15th of May. " title="" id="1" name="Picture"/>
            <a:graphic>
              <a:graphicData uri="http://schemas.openxmlformats.org/drawingml/2006/picture">
                <pic:pic>
                  <pic:nvPicPr>
                    <pic:cNvPr descr="figures/final-figures/figure-2.pdf" id="0" name="Picture"/>
                    <pic:cNvPicPr>
                      <a:picLocks noChangeArrowheads="1" noChangeAspect="1"/>
                    </pic:cNvPicPr>
                  </pic:nvPicPr>
                  <pic:blipFill>
                    <a:blip r:embed="rId34"/>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Adult onion maggot (</w:t>
      </w:r>
      <w:r>
        <w:rPr>
          <w:i/>
        </w:rPr>
        <w:t xml:space="preserve">D. antiqua</w:t>
      </w:r>
      <w:r>
        <w:t xml:space="preserve">) mortality in the presence of spinosad treated spheres. (A) Raw data of effects of exposure time and spinosad rate on mortality of adult</w:t>
      </w:r>
      <w:r>
        <w:t xml:space="preserve"> </w:t>
      </w:r>
      <w:r>
        <w:rPr>
          <w:i/>
        </w:rPr>
        <w:t xml:space="preserve">D. antiqua</w:t>
      </w:r>
      <w:r>
        <w:t xml:space="preserve"> </w:t>
      </w:r>
      <w:r>
        <w:t xml:space="preserve">flies. Light points indicate individual observations. Solid points and error bars denote mean and 95% confidence intervals respectively. (B) Main effects of spinosad rate on adult</w:t>
      </w:r>
      <w:r>
        <w:t xml:space="preserve"> </w:t>
      </w:r>
      <w:r>
        <w:rPr>
          <w:i/>
        </w:rPr>
        <w:t xml:space="preserve">D. antiqua</w:t>
      </w:r>
      <w:r>
        <w:t xml:space="preserve"> </w:t>
      </w:r>
      <w:r>
        <w:t xml:space="preserve">mortality. Points and error bars denote mean effect and 95% confidence intervals respectively. Different letters denote significant differences (p &lt;0.05). (C) Main effect of exposure time on adult</w:t>
      </w:r>
      <w:r>
        <w:t xml:space="preserve"> </w:t>
      </w:r>
      <w:r>
        <w:rPr>
          <w:i/>
        </w:rPr>
        <w:t xml:space="preserve">D. antiqua</w:t>
      </w:r>
      <w:r>
        <w:t xml:space="preserve"> </w:t>
      </w:r>
      <w:r>
        <w:t xml:space="preserve">mortality. Line and shaded area denote effect and 95% confidence region respectively. (D) Photographs of spinosad treated spheres at increasing exposure time in field conditions. Spheres were placed in the field on the 15th of May.</w:t>
      </w:r>
      <w:r>
        <w:t xml:space="preserve"> </w:t>
      </w:r>
    </w:p>
    <w:p>
      <w:pPr>
        <w:pStyle w:val="CaptionedFigure"/>
      </w:pPr>
      <w:r>
        <w:drawing>
          <wp:inline>
            <wp:extent cx="2879999" cy="1919999"/>
            <wp:effectExtent b="0" l="0" r="0" t="0"/>
            <wp:docPr descr="Adult onion maggot (D. antiqua) fly mortality following introduction to cages containing spinosad treated spheres. Spheres were treated with differing rates of spinosad (rows) and exposed to field conditions for increasing amounts of time (column). Lines and shaded regions indicate fitted smoothed (LOESS) mortality rates and 95% confidence regions respectivel. " title="" id="1" name="Picture"/>
            <a:graphic>
              <a:graphicData uri="http://schemas.openxmlformats.org/drawingml/2006/picture">
                <pic:pic>
                  <pic:nvPicPr>
                    <pic:cNvPr descr="figures/final-figures/figure-3.pdf" id="0" name="Picture"/>
                    <pic:cNvPicPr>
                      <a:picLocks noChangeArrowheads="1" noChangeAspect="1"/>
                    </pic:cNvPicPr>
                  </pic:nvPicPr>
                  <pic:blipFill>
                    <a:blip r:embed="rId35"/>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Adult onion maggot (</w:t>
      </w:r>
      <w:r>
        <w:rPr>
          <w:i/>
        </w:rPr>
        <w:t xml:space="preserve">D. antiqua</w:t>
      </w:r>
      <w:r>
        <w:t xml:space="preserve">) fly mortality following introduction to cages containing spinosad treated spheres. Spheres were treated with differing rates of spinosad (rows) and exposed to field conditions for increasing amounts of time (column). Lines and shaded regions indicate fitted smoothed (LOESS) mortality rates and 95% confidence regions respectivel.</w:t>
      </w:r>
      <w:r>
        <w:t xml:space="preserve"> </w:t>
      </w:r>
    </w:p>
    <w:p>
      <w:pPr>
        <w:pStyle w:val="CaptionedFigure"/>
      </w:pPr>
      <w:r>
        <w:drawing>
          <wp:inline>
            <wp:extent cx="2879999" cy="1919999"/>
            <wp:effectExtent b="0" l="0" r="0" t="0"/>
            <wp:docPr descr="Field damage of onions. (A) Cumulative damage (number of dead onion plants) as a result of D. antiqua larval feeding. Solid points and errorbars denote mean effects and 95% confidence intevals respectively. Different letters denote significant differences (p &lt;0.05). (B) Field damage of onion in enclosed cages with differing spinosad sphere formulations. Cumulative damage is number of dead plants as a result of D. antiqua damage. Points and error bars denote mean and 95% confidence intervals respectively. Different letters denote significant differences (p &lt;0.05). " title="" id="1" name="Picture"/>
            <a:graphic>
              <a:graphicData uri="http://schemas.openxmlformats.org/drawingml/2006/picture">
                <pic:pic>
                  <pic:nvPicPr>
                    <pic:cNvPr descr="figures/final-figures/figure-4.pdf" id="0" name="Picture"/>
                    <pic:cNvPicPr>
                      <a:picLocks noChangeArrowheads="1" noChangeAspect="1"/>
                    </pic:cNvPicPr>
                  </pic:nvPicPr>
                  <pic:blipFill>
                    <a:blip r:embed="rId36"/>
                    <a:stretch>
                      <a:fillRect/>
                    </a:stretch>
                  </pic:blipFill>
                  <pic:spPr bwMode="auto">
                    <a:xfrm>
                      <a:off x="0" y="0"/>
                      <a:ext cx="2879999" cy="1919999"/>
                    </a:xfrm>
                    <a:prstGeom prst="rect">
                      <a:avLst/>
                    </a:prstGeom>
                    <a:noFill/>
                    <a:ln w="9525">
                      <a:noFill/>
                      <a:headEnd/>
                      <a:tailEnd/>
                    </a:ln>
                  </pic:spPr>
                </pic:pic>
              </a:graphicData>
            </a:graphic>
          </wp:inline>
        </w:drawing>
      </w:r>
    </w:p>
    <w:p>
      <w:pPr>
        <w:pStyle w:val="ImageCaption"/>
      </w:pPr>
      <w:r>
        <w:t xml:space="preserve">Field damage of onions. (A) Cumulative damage (number of dead onion plants) as a result of</w:t>
      </w:r>
      <w:r>
        <w:t xml:space="preserve"> </w:t>
      </w:r>
      <w:r>
        <w:rPr>
          <w:i/>
        </w:rPr>
        <w:t xml:space="preserve">D. antiqua</w:t>
      </w:r>
      <w:r>
        <w:t xml:space="preserve"> </w:t>
      </w:r>
      <w:r>
        <w:t xml:space="preserve">larval feeding. Solid points and errorbars denote mean effects and 95% confidence intevals respectively. Different letters denote significant differences (p &lt;0.05). (B) Field damage of onion in enclosed cages with differing spinosad sphere formulations. Cumulative damage is number of dead plants as a result of</w:t>
      </w:r>
      <w:r>
        <w:t xml:space="preserve"> </w:t>
      </w:r>
      <w:r>
        <w:rPr>
          <w:i/>
        </w:rPr>
        <w:t xml:space="preserve">D. antiqua</w:t>
      </w:r>
      <w:r>
        <w:t xml:space="preserve"> </w:t>
      </w:r>
      <w:r>
        <w:t xml:space="preserve">damage. Points and error bars denote mean and 95% confidence intervals respectively. Different letters denote significant differences (p &lt;0.05).</w:t>
      </w:r>
      <w:r>
        <w:t xml:space="preserve"> </w:t>
      </w:r>
    </w:p>
    <w:p>
      <w:pPr>
        <w:pStyle w:val="Heading1"/>
      </w:pPr>
      <w:bookmarkStart w:id="37" w:name="discussion"/>
      <w:r>
        <w:t xml:space="preserve">Discussion</w:t>
      </w:r>
      <w:bookmarkEnd w:id="37"/>
    </w:p>
    <w:p>
      <w:pPr>
        <w:pStyle w:val="FirstParagraph"/>
      </w:pPr>
      <w:r>
        <w:t xml:space="preserve">Using spinosad containing spheres as an attract and kill solution for control of</w:t>
      </w:r>
      <w:r>
        <w:t xml:space="preserve"> </w:t>
      </w:r>
      <w:r>
        <w:rPr>
          <w:i/>
        </w:rPr>
        <w:t xml:space="preserve">D. antiqua</w:t>
      </w:r>
      <w:r>
        <w:t xml:space="preserve"> </w:t>
      </w:r>
      <w:r>
        <w:t xml:space="preserve">populations may be an effective integrated pest management tool. Over the course of the three field seasons, with three generations per year (Figure</w:t>
      </w:r>
      <w:r>
        <w:t xml:space="preserve"> </w:t>
      </w:r>
      <w:hyperlink w:anchor="fig:figure1">
        <w:r>
          <w:rPr>
            <w:rStyle w:val="Hyperlink"/>
          </w:rPr>
          <w:t xml:space="preserve">1</w:t>
        </w:r>
      </w:hyperlink>
      <w:r>
        <w:t xml:space="preserve">), the attract and kill solution was able to consistently inflict mortality on adult</w:t>
      </w:r>
      <w:r>
        <w:t xml:space="preserve"> </w:t>
      </w:r>
      <w:r>
        <w:rPr>
          <w:i/>
        </w:rPr>
        <w:t xml:space="preserve">D. antiqua</w:t>
      </w:r>
      <w:r>
        <w:t xml:space="preserve"> </w:t>
      </w:r>
      <w:r>
        <w:t xml:space="preserve">flies, even after prolonged exposure to field conditions (Figure</w:t>
      </w:r>
      <w:r>
        <w:t xml:space="preserve"> </w:t>
      </w:r>
      <w:hyperlink w:anchor="fig:figure2">
        <w:r>
          <w:rPr>
            <w:rStyle w:val="Hyperlink"/>
          </w:rPr>
          <w:t xml:space="preserve">2</w:t>
        </w:r>
      </w:hyperlink>
      <w:r>
        <w:t xml:space="preserve">). While prolonged field exposure did tend to reduce efficacy (Figure</w:t>
      </w:r>
      <w:r>
        <w:t xml:space="preserve"> </w:t>
      </w:r>
      <w:hyperlink w:anchor="fig:figure2">
        <w:r>
          <w:rPr>
            <w:rStyle w:val="Hyperlink"/>
          </w:rPr>
          <w:t xml:space="preserve">2</w:t>
        </w:r>
      </w:hyperlink>
      <w:r>
        <w:t xml:space="preserve">C) and change the dynamics of mortality (Figure</w:t>
      </w:r>
      <w:r>
        <w:t xml:space="preserve"> </w:t>
      </w:r>
      <w:hyperlink w:anchor="fig:figure3">
        <w:r>
          <w:rPr>
            <w:rStyle w:val="Hyperlink"/>
          </w:rPr>
          <w:t xml:space="preserve">3</w:t>
        </w:r>
      </w:hyperlink>
      <w:r>
        <w:t xml:space="preserve">), any effects were marginal and may be due to melting of the paraffin solution containing the spinosad (Figure</w:t>
      </w:r>
      <w:r>
        <w:t xml:space="preserve"> </w:t>
      </w:r>
      <w:hyperlink w:anchor="fig:figure2">
        <w:r>
          <w:rPr>
            <w:rStyle w:val="Hyperlink"/>
          </w:rPr>
          <w:t xml:space="preserve">2</w:t>
        </w:r>
      </w:hyperlink>
      <w:r>
        <w:t xml:space="preserve">D).</w:t>
      </w:r>
    </w:p>
    <w:p>
      <w:pPr>
        <w:pStyle w:val="BodyText"/>
      </w:pPr>
      <w:r>
        <w:t xml:space="preserve">Importantly for practical use of this technique, higher doses of spinosad did not have noticeable effects on</w:t>
      </w:r>
      <w:r>
        <w:t xml:space="preserve"> </w:t>
      </w:r>
      <w:r>
        <w:rPr>
          <w:i/>
        </w:rPr>
        <w:t xml:space="preserve">D. antiqua</w:t>
      </w:r>
      <w:r>
        <w:t xml:space="preserve"> </w:t>
      </w:r>
      <w:r>
        <w:t xml:space="preserve">mortality. The low rate of spinosad containing spheres resulted in adult</w:t>
      </w:r>
      <w:r>
        <w:t xml:space="preserve"> </w:t>
      </w:r>
      <w:r>
        <w:rPr>
          <w:i/>
        </w:rPr>
        <w:t xml:space="preserve">D. antiqua</w:t>
      </w:r>
      <w:r>
        <w:t xml:space="preserve"> </w:t>
      </w:r>
      <w:r>
        <w:t xml:space="preserve">mortality that was not significantly different than mortality resulting from contact with spheres containing higher levels of spinosad (Figure</w:t>
      </w:r>
      <w:r>
        <w:t xml:space="preserve"> </w:t>
      </w:r>
      <w:hyperlink w:anchor="fig:figure2">
        <w:r>
          <w:rPr>
            <w:rStyle w:val="Hyperlink"/>
          </w:rPr>
          <w:t xml:space="preserve">2</w:t>
        </w:r>
      </w:hyperlink>
      <w:r>
        <w:t xml:space="preserve">B). This suggests that inclusion of spinosad as the insecticide component of this attract and kill technique was not only an effective choice for implementation of an attract and kill strategy, but also is a viable option even at low doses.</w:t>
      </w:r>
    </w:p>
    <w:p>
      <w:pPr>
        <w:pStyle w:val="BodyText"/>
      </w:pPr>
      <w:r>
        <w:t xml:space="preserve">Using</w:t>
      </w:r>
      <w:r>
        <w:t xml:space="preserve"> </w:t>
      </w:r>
      <w:r>
        <w:rPr>
          <w:i/>
        </w:rPr>
        <w:t xml:space="preserve">D. antiqua</w:t>
      </w:r>
      <w:r>
        <w:t xml:space="preserve"> </w:t>
      </w:r>
      <w:r>
        <w:t xml:space="preserve">population averages from field experiments and mortality achieved by field-exposed spheres over time assessed in the laboratory, numbers of adult</w:t>
      </w:r>
      <w:r>
        <w:t xml:space="preserve"> </w:t>
      </w:r>
      <w:r>
        <w:rPr>
          <w:i/>
        </w:rPr>
        <w:t xml:space="preserve">D. antiqua</w:t>
      </w:r>
      <w:r>
        <w:t xml:space="preserve"> </w:t>
      </w:r>
      <w:r>
        <w:t xml:space="preserve">killed as a result of the attract and kill strategy can be estimated. During peak flights, approximately 272</w:t>
      </w:r>
      <w:r>
        <w:t xml:space="preserve"> </w:t>
      </w:r>
      <w:r>
        <w:rPr>
          <w:i/>
        </w:rPr>
        <w:t xml:space="preserve">D. antiqua</w:t>
      </w:r>
      <w:r>
        <w:t xml:space="preserve"> </w:t>
      </w:r>
      <w:r>
        <w:t xml:space="preserve">adults (both males and females) were caught on average per week. Over the course of the field season, approximately 64 adults were caught by sticky cards on average per week. Assuming spinosad containing spheres kill approximately 54% of the adults they contact, over the course of a 16 week season, this attract and kill solution could have killed approximately 553</w:t>
      </w:r>
      <w:r>
        <w:t xml:space="preserve"> </w:t>
      </w:r>
      <w:r>
        <w:rPr>
          <w:i/>
        </w:rPr>
        <w:t xml:space="preserve">D. antiqua</w:t>
      </w:r>
      <w:r>
        <w:t xml:space="preserve"> </w:t>
      </w:r>
      <w:r>
        <w:t xml:space="preserve">adults (16 weeks x 64 adults on average per week * 0.54 mortality) per spinosad containing sphere.</w:t>
      </w:r>
    </w:p>
    <w:p>
      <w:pPr>
        <w:pStyle w:val="BodyText"/>
      </w:pPr>
      <w:r>
        <w:t xml:space="preserve">Comparisons of attract and kill strategies with insecticide and no insecticide controls suggest that spinosad containing spheres are reducing some damage by</w:t>
      </w:r>
      <w:r>
        <w:t xml:space="preserve"> </w:t>
      </w:r>
      <w:r>
        <w:rPr>
          <w:i/>
        </w:rPr>
        <w:t xml:space="preserve">D. antiqua</w:t>
      </w:r>
      <w:r>
        <w:t xml:space="preserve"> </w:t>
      </w:r>
      <w:r>
        <w:t xml:space="preserve">larvae. Spinosad spheres in conjunction with the attractive Delia Lure resulted in levels of onion damage almost as good as insecticide controls, but with variation that led to overlap with no insecticide negative controls. In caged field trials, spinosad containing spheres reduced damage resulting from</w:t>
      </w:r>
      <w:r>
        <w:t xml:space="preserve"> </w:t>
      </w:r>
      <w:r>
        <w:rPr>
          <w:i/>
        </w:rPr>
        <w:t xml:space="preserve">D. antiqua</w:t>
      </w:r>
      <w:r>
        <w:t xml:space="preserve"> </w:t>
      </w:r>
      <w:r>
        <w:t xml:space="preserve">feeding to below that of no insecticide controls. Interestingly, pairing Delia Lure with sticky cards produced higher levels of damage. This is likely because the kill part of the attract and kill sticky card solution was ineffective; Delia Lure likely attracted adult fly populations to plots but sticky cards did not cause sufficient mortality. Augmenting spinosad spheres with ammonium carbonate and casein hydrolysate did not appreciably change control with this attract and kill method.</w:t>
      </w:r>
    </w:p>
    <w:p>
      <w:pPr>
        <w:pStyle w:val="BodyText"/>
      </w:pPr>
      <w:r>
        <w:t xml:space="preserve">While not as effective as insecticide controls, using this attract and kill approach with spinosad spheres may be a choice where other options are not viable or as a complementary tool in an integrated pest management program. Spinosad spheres do cause adult</w:t>
      </w:r>
      <w:r>
        <w:t xml:space="preserve"> </w:t>
      </w:r>
      <w:r>
        <w:rPr>
          <w:i/>
        </w:rPr>
        <w:t xml:space="preserve">D. antiqua</w:t>
      </w:r>
      <w:r>
        <w:t xml:space="preserve"> </w:t>
      </w:r>
      <w:r>
        <w:t xml:space="preserve">mortality over extended field seasons. In situations where immediate reduction in damage from</w:t>
      </w:r>
      <w:r>
        <w:t xml:space="preserve"> </w:t>
      </w:r>
      <w:r>
        <w:rPr>
          <w:i/>
        </w:rPr>
        <w:t xml:space="preserve">D. antiqua</w:t>
      </w:r>
      <w:r>
        <w:t xml:space="preserve"> </w:t>
      </w:r>
      <w:r>
        <w:t xml:space="preserve">is desired, this attract and kill approach may be desired in situations where conventional insecticide management is not available either with resistant populations or in organic production systems. Additionally, this attract and kill approach could be used as a control option where conventional pesticides are no longer effective or available. This strategy could also hold promise as an additional mortality factor in longer term management to control</w:t>
      </w:r>
      <w:r>
        <w:t xml:space="preserve"> </w:t>
      </w:r>
      <w:r>
        <w:rPr>
          <w:i/>
        </w:rPr>
        <w:t xml:space="preserve">D. antiqua</w:t>
      </w:r>
      <w:r>
        <w:t xml:space="preserve"> </w:t>
      </w:r>
      <w:r>
        <w:t xml:space="preserve">populations.</w:t>
      </w:r>
    </w:p>
    <w:p>
      <w:pPr>
        <w:pStyle w:val="BodyText"/>
      </w:pPr>
      <w:r>
        <w:t xml:space="preserve">Efficacy of this attract and kill strategy using spinosad containing spheres to control</w:t>
      </w:r>
      <w:r>
        <w:t xml:space="preserve"> </w:t>
      </w:r>
      <w:r>
        <w:rPr>
          <w:i/>
        </w:rPr>
        <w:t xml:space="preserve">D. antiqua</w:t>
      </w:r>
      <w:r>
        <w:t xml:space="preserve"> </w:t>
      </w:r>
      <w:r>
        <w:t xml:space="preserve">could be enhanced through improving trap placement and density.</w:t>
      </w:r>
      <w:r>
        <w:t xml:space="preserve"> </w:t>
      </w:r>
      <w:r>
        <w:rPr>
          <w:i/>
        </w:rPr>
        <w:t xml:space="preserve">D. antiqua</w:t>
      </w:r>
      <w:r>
        <w:t xml:space="preserve"> </w:t>
      </w:r>
      <w:r>
        <w:t xml:space="preserve">adults are not uniformly distributed in onion fields, but tend to be found in higher numbers along field edges</w:t>
      </w:r>
      <w:r>
        <w:t xml:space="preserve"> </w:t>
      </w:r>
      <w:r>
        <w:t xml:space="preserve">(Werling, Nyrop, and Nault 2006)</w:t>
      </w:r>
      <w:r>
        <w:t xml:space="preserve">. The numbers of the spinosad containing spheres and their placement along edges of commercial onion fields could be adjusted to have a greater impact on increasing fly mortality and reducing maggot damage. A higher density of spheres in locations where maggot damage is a problem might have a more appreciable impact on reducing damage. Strategic placement of spinosad spheres in areas where populations are highest may further increase efficacy of this technique. Additionally, increasing sphere density and temporally targeting the first</w:t>
      </w:r>
      <w:r>
        <w:t xml:space="preserve"> </w:t>
      </w:r>
      <w:r>
        <w:rPr>
          <w:i/>
        </w:rPr>
        <w:t xml:space="preserve">D. antiqua</w:t>
      </w:r>
      <w:r>
        <w:t xml:space="preserve"> </w:t>
      </w:r>
      <w:r>
        <w:t xml:space="preserve">generation which causes the most damage, may substantially improve efficacy of this technique and warrant further investigation.</w:t>
      </w:r>
    </w:p>
    <w:p>
      <w:pPr>
        <w:pStyle w:val="Heading1"/>
      </w:pPr>
      <w:bookmarkStart w:id="38" w:name="acknowledgements"/>
      <w:r>
        <w:t xml:space="preserve">Acknowledgements</w:t>
      </w:r>
      <w:bookmarkEnd w:id="38"/>
    </w:p>
    <w:p>
      <w:pPr>
        <w:pStyle w:val="FirstParagraph"/>
      </w:pPr>
      <w:r>
        <w:t xml:space="preserve">We appreciate technical assistance by M. Hessney and Delia Lure contributions from J. Meneley. Starker Wright aided in development and construction of spheres. The New York State Integrated Pest Management Program, USDA/CSREES Pest Management Alternatives Program, and New York State Department of Agriculture and Markets Onion Research and Development Program supported this research.</w:t>
      </w:r>
    </w:p>
    <w:p>
      <w:pPr>
        <w:pStyle w:val="Heading1"/>
      </w:pPr>
      <w:bookmarkStart w:id="39" w:name="conflict-of-interest"/>
      <w:r>
        <w:t xml:space="preserve">Conflict of Interest</w:t>
      </w:r>
      <w:bookmarkEnd w:id="39"/>
    </w:p>
    <w:p>
      <w:pPr>
        <w:pStyle w:val="FirstParagraph"/>
      </w:pPr>
      <w:r>
        <w:t xml:space="preserve">The authors declare no conflict of interest.</w:t>
      </w:r>
    </w:p>
    <w:p>
      <w:pPr>
        <w:pStyle w:val="Heading1"/>
      </w:pPr>
      <w:bookmarkStart w:id="40" w:name="author-contribution"/>
      <w:r>
        <w:t xml:space="preserve">Author Contribution</w:t>
      </w:r>
      <w:bookmarkEnd w:id="40"/>
    </w:p>
    <w:p>
      <w:pPr>
        <w:pStyle w:val="FirstParagraph"/>
      </w:pPr>
      <w:r>
        <w:t xml:space="preserve">BAN, JPN, and SW designed the experiments. DSW, CCF, and BAN analyzed the data and wrote the manuscript.</w:t>
      </w:r>
    </w:p>
    <w:p>
      <w:pPr>
        <w:pStyle w:val="Heading1"/>
      </w:pPr>
      <w:bookmarkStart w:id="41" w:name="data-availability-statement"/>
      <w:r>
        <w:t xml:space="preserve">Data Availability Statement</w:t>
      </w:r>
      <w:bookmarkEnd w:id="41"/>
    </w:p>
    <w:p>
      <w:pPr>
        <w:pStyle w:val="FirstParagraph"/>
      </w:pPr>
      <w:r>
        <w:t xml:space="preserve">All code and data, including manuscript documentation, is available on GitHub(https://github.com/acetworld/onion-maggot-control).</w:t>
      </w:r>
    </w:p>
    <w:p>
      <w:pPr>
        <w:pStyle w:val="Heading1"/>
      </w:pPr>
      <w:bookmarkStart w:id="42" w:name="references"/>
      <w:r>
        <w:t xml:space="preserve">References</w:t>
      </w:r>
      <w:bookmarkEnd w:id="42"/>
    </w:p>
    <w:bookmarkStart w:id="80" w:name="refs"/>
    <w:bookmarkStart w:id="44" w:name="ref-lme"/>
    <w:p>
      <w:pPr>
        <w:pStyle w:val="Bibliography"/>
      </w:pPr>
      <w:r>
        <w:t xml:space="preserve">Bates, Douglas, Martin Mächler, Ben Bolker, and Steve Walker. 2015. “Fitting Linear Mixed-Effects Models Using lme4.”</w:t>
      </w:r>
      <w:r>
        <w:t xml:space="preserve"> </w:t>
      </w:r>
      <w:r>
        <w:rPr>
          <w:i/>
        </w:rPr>
        <w:t xml:space="preserve">Journal of Statistical Software</w:t>
      </w:r>
      <w:r>
        <w:t xml:space="preserve"> </w:t>
      </w:r>
      <w:r>
        <w:t xml:space="preserve">67 (1): 1–48.</w:t>
      </w:r>
      <w:r>
        <w:t xml:space="preserve"> </w:t>
      </w:r>
      <w:hyperlink r:id="rId43">
        <w:r>
          <w:rPr>
            <w:rStyle w:val="Hyperlink"/>
          </w:rPr>
          <w:t xml:space="preserve">https://doi.org/10.18637/jss.v067.i01</w:t>
        </w:r>
      </w:hyperlink>
      <w:r>
        <w:t xml:space="preserve">.</w:t>
      </w:r>
    </w:p>
    <w:bookmarkEnd w:id="44"/>
    <w:bookmarkStart w:id="45" w:name="ref-bostanian2001attract"/>
    <w:p>
      <w:pPr>
        <w:pStyle w:val="Bibliography"/>
      </w:pPr>
      <w:r>
        <w:t xml:space="preserve">Bostanian, Noubar J, and Gaétan Racette. 2001. “Attract and Kill, an Effective Technique to Manage Apple Maggot, Rhagoletis Pomonella [Diptera: Tephritidae] in High Density Quebec Apple Orchards.”</w:t>
      </w:r>
      <w:r>
        <w:t xml:space="preserve"> </w:t>
      </w:r>
      <w:r>
        <w:rPr>
          <w:i/>
        </w:rPr>
        <w:t xml:space="preserve">Phytoprotection</w:t>
      </w:r>
      <w:r>
        <w:t xml:space="preserve"> </w:t>
      </w:r>
      <w:r>
        <w:t xml:space="preserve">82 (1): 25–34.</w:t>
      </w:r>
    </w:p>
    <w:bookmarkEnd w:id="45"/>
    <w:bookmarkStart w:id="46" w:name="ref-duan1995control"/>
    <w:p>
      <w:pPr>
        <w:pStyle w:val="Bibliography"/>
      </w:pPr>
      <w:r>
        <w:t xml:space="preserve">Duan, Jian J, and Ronald J Prokopy. 1995. “Control of Apple Maggot Flies (Diptera: Tephritidae) with Pesticide-Treated Red Spheres.”</w:t>
      </w:r>
      <w:r>
        <w:t xml:space="preserve"> </w:t>
      </w:r>
      <w:r>
        <w:rPr>
          <w:i/>
        </w:rPr>
        <w:t xml:space="preserve">Journal of Economic Entomology</w:t>
      </w:r>
      <w:r>
        <w:t xml:space="preserve"> </w:t>
      </w:r>
      <w:r>
        <w:t xml:space="preserve">88 (3): 700–707.</w:t>
      </w:r>
    </w:p>
    <w:bookmarkEnd w:id="46"/>
    <w:bookmarkStart w:id="47" w:name="ref-eckenrode1986impact"/>
    <w:p>
      <w:pPr>
        <w:pStyle w:val="Bibliography"/>
      </w:pPr>
      <w:r>
        <w:t xml:space="preserve">Eckenrode, CJ, and JP Nyrop. 1986. “Impact of Physical Injury and Commercial Lifting on Damage to Onion Bulbs by Larvae of Onion Maggot (Diptera: Anthomyiidae).”</w:t>
      </w:r>
      <w:r>
        <w:t xml:space="preserve"> </w:t>
      </w:r>
      <w:r>
        <w:rPr>
          <w:i/>
        </w:rPr>
        <w:t xml:space="preserve">Journal of Economic Entomology</w:t>
      </w:r>
      <w:r>
        <w:t xml:space="preserve"> </w:t>
      </w:r>
      <w:r>
        <w:t xml:space="preserve">79 (6): 1606–8.</w:t>
      </w:r>
    </w:p>
    <w:bookmarkEnd w:id="47"/>
    <w:bookmarkStart w:id="48" w:name="ref-eckenrode1975population"/>
    <w:p>
      <w:pPr>
        <w:pStyle w:val="Bibliography"/>
      </w:pPr>
      <w:r>
        <w:t xml:space="preserve">Eckenrode, CJ, EV Vea, and KW Stone. 1975. “Population Trends of Onion Maggots Correlated with Air Thermal Unit Accumulations.”</w:t>
      </w:r>
      <w:r>
        <w:t xml:space="preserve"> </w:t>
      </w:r>
      <w:r>
        <w:rPr>
          <w:i/>
        </w:rPr>
        <w:t xml:space="preserve">Environmental Entomology</w:t>
      </w:r>
      <w:r>
        <w:t xml:space="preserve"> </w:t>
      </w:r>
      <w:r>
        <w:t xml:space="preserve">4 (5): 785–89.</w:t>
      </w:r>
    </w:p>
    <w:bookmarkEnd w:id="48"/>
    <w:bookmarkStart w:id="49" w:name="ref-ellis1979factors"/>
    <w:p>
      <w:pPr>
        <w:pStyle w:val="Bibliography"/>
      </w:pPr>
      <w:r>
        <w:t xml:space="preserve">Ellis, PR, and CJ Eckenrode. 1979. “Factors Influencing Resistance in Allium Sp. To Onion Maggot.”</w:t>
      </w:r>
      <w:r>
        <w:t xml:space="preserve"> </w:t>
      </w:r>
      <w:r>
        <w:rPr>
          <w:i/>
        </w:rPr>
        <w:t xml:space="preserve">Bulletin of the ESA</w:t>
      </w:r>
      <w:r>
        <w:t xml:space="preserve"> </w:t>
      </w:r>
      <w:r>
        <w:t xml:space="preserve">25 (2): 151–54.</w:t>
      </w:r>
    </w:p>
    <w:bookmarkEnd w:id="49"/>
    <w:bookmarkStart w:id="50" w:name="ref-finch1985influence"/>
    <w:p>
      <w:pPr>
        <w:pStyle w:val="Bibliography"/>
      </w:pPr>
      <w:r>
        <w:t xml:space="preserve">Finch, S, and CJ Eckenrode. 1985. “Influence of Unharvested, Cull-Pile, and Volunteer Onions on Populations of Onion Maggot (Diptera: Anthomyiidae).”</w:t>
      </w:r>
      <w:r>
        <w:t xml:space="preserve"> </w:t>
      </w:r>
      <w:r>
        <w:rPr>
          <w:i/>
        </w:rPr>
        <w:t xml:space="preserve">Journal of Economic Entomology</w:t>
      </w:r>
      <w:r>
        <w:t xml:space="preserve"> </w:t>
      </w:r>
      <w:r>
        <w:t xml:space="preserve">78 (3): 542–46.</w:t>
      </w:r>
    </w:p>
    <w:bookmarkEnd w:id="50"/>
    <w:bookmarkStart w:id="52" w:name="ref-car"/>
    <w:p>
      <w:pPr>
        <w:pStyle w:val="Bibliography"/>
      </w:pPr>
      <w:r>
        <w:t xml:space="preserve">Fox, John, and Sanford Weisberg. 2011.</w:t>
      </w:r>
      <w:r>
        <w:t xml:space="preserve"> </w:t>
      </w:r>
      <w:r>
        <w:rPr>
          <w:i/>
        </w:rPr>
        <w:t xml:space="preserve">An R Companion to Applied Regression</w:t>
      </w:r>
      <w:r>
        <w:t xml:space="preserve">. Second. Thousand Oaks CA: Sage.</w:t>
      </w:r>
      <w:r>
        <w:t xml:space="preserve"> </w:t>
      </w:r>
      <w:hyperlink r:id="rId51">
        <w:r>
          <w:rPr>
            <w:rStyle w:val="Hyperlink"/>
          </w:rPr>
          <w:t xml:space="preserve">http://socserv.socsci.mcmaster.ca/jfox/Books/Companion</w:t>
        </w:r>
      </w:hyperlink>
      <w:r>
        <w:t xml:space="preserve">.</w:t>
      </w:r>
    </w:p>
    <w:bookmarkEnd w:id="52"/>
    <w:bookmarkStart w:id="53" w:name="ref-gregg2018advances"/>
    <w:p>
      <w:pPr>
        <w:pStyle w:val="Bibliography"/>
      </w:pPr>
      <w:r>
        <w:t xml:space="preserve">Gregg, Peter C, Del SocorroAlice P, and Peter J Landolt. 2018. “Advances in Attract-and-Kill for Agricultural Pests: Beyond Pheromones.”</w:t>
      </w:r>
      <w:r>
        <w:t xml:space="preserve"> </w:t>
      </w:r>
      <w:r>
        <w:rPr>
          <w:i/>
        </w:rPr>
        <w:t xml:space="preserve">Annual Review of Entomology</w:t>
      </w:r>
      <w:r>
        <w:t xml:space="preserve"> </w:t>
      </w:r>
      <w:r>
        <w:t xml:space="preserve">63: 453–70.</w:t>
      </w:r>
    </w:p>
    <w:bookmarkEnd w:id="53"/>
    <w:bookmarkStart w:id="54" w:name="ref-harris1983color"/>
    <w:p>
      <w:pPr>
        <w:pStyle w:val="Bibliography"/>
      </w:pPr>
      <w:r>
        <w:t xml:space="preserve">Harris, Marion O, and James R Miller. 1983. “Color Stimuli and Oviposition Behavior of the Onion Fly, Delia Antiqua (Meigen)(Diptera: Anthomyiidae).”</w:t>
      </w:r>
      <w:r>
        <w:t xml:space="preserve"> </w:t>
      </w:r>
      <w:r>
        <w:rPr>
          <w:i/>
        </w:rPr>
        <w:t xml:space="preserve">Annals of the Entomological Society of America</w:t>
      </w:r>
      <w:r>
        <w:t xml:space="preserve"> </w:t>
      </w:r>
      <w:r>
        <w:t xml:space="preserve">76 (4): 766–71.</w:t>
      </w:r>
    </w:p>
    <w:bookmarkEnd w:id="54"/>
    <w:bookmarkStart w:id="55" w:name="ref-harris1988host"/>
    <w:p>
      <w:pPr>
        <w:pStyle w:val="Bibliography"/>
      </w:pPr>
      <w:r>
        <w:t xml:space="preserve">Harris, MO, and JR Miller. 1988. “Host-Acceptance Behaviour in an Herbivorous Fly, Delia Antiqua.”</w:t>
      </w:r>
      <w:r>
        <w:t xml:space="preserve"> </w:t>
      </w:r>
      <w:r>
        <w:rPr>
          <w:i/>
        </w:rPr>
        <w:t xml:space="preserve">Journal of Insect Physiology</w:t>
      </w:r>
      <w:r>
        <w:t xml:space="preserve"> </w:t>
      </w:r>
      <w:r>
        <w:t xml:space="preserve">34 (3): 179–90.</w:t>
      </w:r>
    </w:p>
    <w:bookmarkEnd w:id="55"/>
    <w:bookmarkStart w:id="56" w:name="ref-hoepting2004insecticide"/>
    <w:p>
      <w:pPr>
        <w:pStyle w:val="Bibliography"/>
      </w:pPr>
      <w:r>
        <w:t xml:space="preserve">Hoepting, CA, CD Scott-Dupree, CR Harris, and MR McDonald. 2004. “Insecticide and Fungicide Combinations to Optimize Control of Onion Maggot (Delia Antiqua) and Onion Smut (Urocystis Cepulae) in Ontario.”</w:t>
      </w:r>
      <w:r>
        <w:t xml:space="preserve"> </w:t>
      </w:r>
      <w:r>
        <w:rPr>
          <w:i/>
        </w:rPr>
        <w:t xml:space="preserve">Journal of Vegetable Crop Production</w:t>
      </w:r>
      <w:r>
        <w:t xml:space="preserve"> </w:t>
      </w:r>
      <w:r>
        <w:t xml:space="preserve">9 (2): 49–63.</w:t>
      </w:r>
    </w:p>
    <w:bookmarkEnd w:id="56"/>
    <w:bookmarkStart w:id="57" w:name="ref-ishikawa1984mixture"/>
    <w:p>
      <w:pPr>
        <w:pStyle w:val="Bibliography"/>
      </w:pPr>
      <w:r>
        <w:t xml:space="preserve">Ishikawa, Yukio, Yoshiharu MATSUMOTO, Masaaki TSUTSUMI, and Yasushi MITSUI. 1984. “Mixture of 2-Phenylethanol and N-Valeric Acid, a New Attractant for the Onion and Seed-Corn Flies, Hylemya Antiqua and H. Platura: Diptera: Anthomyiidae.”</w:t>
      </w:r>
      <w:r>
        <w:t xml:space="preserve"> </w:t>
      </w:r>
      <w:r>
        <w:rPr>
          <w:i/>
        </w:rPr>
        <w:t xml:space="preserve">Applied Entomology and Zoology</w:t>
      </w:r>
      <w:r>
        <w:t xml:space="preserve"> </w:t>
      </w:r>
      <w:r>
        <w:t xml:space="preserve">19 (4): 448–55.</w:t>
      </w:r>
    </w:p>
    <w:bookmarkEnd w:id="57"/>
    <w:bookmarkStart w:id="58" w:name="ref-ishikawa1987controlled"/>
    <w:p>
      <w:pPr>
        <w:pStyle w:val="Bibliography"/>
      </w:pPr>
      <w:r>
        <w:t xml:space="preserve">Ishikawa, Yukio, Yoshiharu MATSUMOTO, Masaaki TSUTSUMI, Yasushi MITSUI, Kazuhiro YAMASHITA, Mamoru YOSHIDA, and Ei SHIRAI. 1987. “Controlled Release Formulation of Attractant for the Onion and Seed-Corn Flies, Hylemya Antiqua and H. Platura: Diptera: Anthomyiidae.”</w:t>
      </w:r>
      <w:r>
        <w:t xml:space="preserve"> </w:t>
      </w:r>
      <w:r>
        <w:rPr>
          <w:i/>
        </w:rPr>
        <w:t xml:space="preserve">Applied Entomology and Zoology</w:t>
      </w:r>
      <w:r>
        <w:t xml:space="preserve"> </w:t>
      </w:r>
      <w:r>
        <w:t xml:space="preserve">22 (3): 303–9.</w:t>
      </w:r>
    </w:p>
    <w:bookmarkEnd w:id="58"/>
    <w:bookmarkStart w:id="59" w:name="ref-kuhar2006field"/>
    <w:p>
      <w:pPr>
        <w:pStyle w:val="Bibliography"/>
      </w:pPr>
      <w:r>
        <w:t xml:space="preserve">Kuhar, Thomas P, WD Hutchison, Joanne Whalen, David G Riley, Jan C Meneley, Helene B Doughty, Eric C Burkness, and Suzanne J Wold-Burkness. 2006. “Field Evaluation of a Novel Lure for Trapping Seedcorn Maggot Adults.”</w:t>
      </w:r>
      <w:r>
        <w:t xml:space="preserve"> </w:t>
      </w:r>
      <w:r>
        <w:rPr>
          <w:i/>
        </w:rPr>
        <w:t xml:space="preserve">Plant Health Progress</w:t>
      </w:r>
      <w:r>
        <w:t xml:space="preserve"> </w:t>
      </w:r>
      <w:r>
        <w:t xml:space="preserve">7 (1): 56.</w:t>
      </w:r>
    </w:p>
    <w:bookmarkEnd w:id="59"/>
    <w:bookmarkStart w:id="61" w:name="ref-emmeans"/>
    <w:p>
      <w:pPr>
        <w:pStyle w:val="Bibliography"/>
      </w:pPr>
      <w:r>
        <w:t xml:space="preserve">Lenth, Russell. 2018.</w:t>
      </w:r>
      <w:r>
        <w:t xml:space="preserve"> </w:t>
      </w:r>
      <w:r>
        <w:rPr>
          <w:i/>
        </w:rPr>
        <w:t xml:space="preserve">Emmeans: Estimated Marginal Means, Aka Least-Squares Means</w:t>
      </w:r>
      <w:r>
        <w:t xml:space="preserve">.</w:t>
      </w:r>
      <w:r>
        <w:t xml:space="preserve"> </w:t>
      </w:r>
      <w:hyperlink r:id="rId60">
        <w:r>
          <w:rPr>
            <w:rStyle w:val="Hyperlink"/>
          </w:rPr>
          <w:t xml:space="preserve">https://CRAN.R-project.org/package=emmeans</w:t>
        </w:r>
      </w:hyperlink>
      <w:r>
        <w:t xml:space="preserve">.</w:t>
      </w:r>
    </w:p>
    <w:bookmarkEnd w:id="61"/>
    <w:bookmarkStart w:id="62" w:name="ref-martinson1988dispersal"/>
    <w:p>
      <w:pPr>
        <w:pStyle w:val="Bibliography"/>
      </w:pPr>
      <w:r>
        <w:t xml:space="preserve">Martinson, TE, JP Nyrop, and CJ Eckenrode. 1988. “Dispersal of the Onion Fly (Diptera: Anthomyiidae) and Larval Damage in Rotated Onion Fields.”</w:t>
      </w:r>
      <w:r>
        <w:t xml:space="preserve"> </w:t>
      </w:r>
      <w:r>
        <w:rPr>
          <w:i/>
        </w:rPr>
        <w:t xml:space="preserve">Journal of Economic Entomology</w:t>
      </w:r>
      <w:r>
        <w:t xml:space="preserve"> </w:t>
      </w:r>
      <w:r>
        <w:t xml:space="preserve">81 (2): 508–14.</w:t>
      </w:r>
    </w:p>
    <w:bookmarkEnd w:id="62"/>
    <w:bookmarkStart w:id="63" w:name="ref-nault2007ecology"/>
    <w:p>
      <w:pPr>
        <w:pStyle w:val="Bibliography"/>
      </w:pPr>
      <w:r>
        <w:t xml:space="preserve">Nault, BA. 2007. “Ecology and Management of Onion Maggot.”</w:t>
      </w:r>
      <w:r>
        <w:t xml:space="preserve"> </w:t>
      </w:r>
      <w:r>
        <w:rPr>
          <w:i/>
        </w:rPr>
        <w:t xml:space="preserve">Onion World</w:t>
      </w:r>
      <w:r>
        <w:t xml:space="preserve"> </w:t>
      </w:r>
      <w:r>
        <w:t xml:space="preserve">23: 24–27.</w:t>
      </w:r>
    </w:p>
    <w:bookmarkEnd w:id="63"/>
    <w:bookmarkStart w:id="64" w:name="ref-nault2006performance"/>
    <w:p>
      <w:pPr>
        <w:pStyle w:val="Bibliography"/>
      </w:pPr>
      <w:r>
        <w:t xml:space="preserve">Nault, Brian A, Richard W Straub, and Alan G Taylor. 2006. “Performance of Novel Insecticide Seed Treatments for Managing Onion Maggot (Diptera: Anthomyiidae) in Onion Fields.”</w:t>
      </w:r>
      <w:r>
        <w:t xml:space="preserve"> </w:t>
      </w:r>
      <w:r>
        <w:rPr>
          <w:i/>
        </w:rPr>
        <w:t xml:space="preserve">Crop Protection</w:t>
      </w:r>
      <w:r>
        <w:t xml:space="preserve"> </w:t>
      </w:r>
      <w:r>
        <w:t xml:space="preserve">25 (1): 58–65.</w:t>
      </w:r>
    </w:p>
    <w:bookmarkEnd w:id="64"/>
    <w:bookmarkStart w:id="65" w:name="ref-nault2011delaying"/>
    <w:p>
      <w:pPr>
        <w:pStyle w:val="Bibliography"/>
      </w:pPr>
      <w:r>
        <w:t xml:space="preserve">Nault, Brian A, Benjamin P Werling, Richard W Straub, and Jan P Nyrop. 2011. “Delaying Onion Planting to Control Onion Maggot (Diptera: Anthomyiidae): Efficacy and Underlying Mechanisms.”</w:t>
      </w:r>
      <w:r>
        <w:t xml:space="preserve"> </w:t>
      </w:r>
      <w:r>
        <w:rPr>
          <w:i/>
        </w:rPr>
        <w:t xml:space="preserve">Journal of Economic Entomology</w:t>
      </w:r>
      <w:r>
        <w:t xml:space="preserve"> </w:t>
      </w:r>
      <w:r>
        <w:t xml:space="preserve">104 (5): 1622–32.</w:t>
      </w:r>
    </w:p>
    <w:bookmarkEnd w:id="65"/>
    <w:bookmarkStart w:id="66" w:name="ref-nault2006onion"/>
    <w:p>
      <w:pPr>
        <w:pStyle w:val="Bibliography"/>
      </w:pPr>
      <w:r>
        <w:t xml:space="preserve">Nault, Brian A, Jian-Zhou Zhao, Richard W Straub, Jan P Nyrop, and Mary Lou Hessney. 2006. “Onion Maggot (Diptera: Anthomyiidae) Resistance to Chlorpyrifos in New York Onion Fields.”</w:t>
      </w:r>
      <w:r>
        <w:t xml:space="preserve"> </w:t>
      </w:r>
      <w:r>
        <w:rPr>
          <w:i/>
        </w:rPr>
        <w:t xml:space="preserve">Journal of Economic Entomology</w:t>
      </w:r>
      <w:r>
        <w:t xml:space="preserve"> </w:t>
      </w:r>
      <w:r>
        <w:t xml:space="preserve">99 (4): 1375–80.</w:t>
      </w:r>
    </w:p>
    <w:bookmarkEnd w:id="66"/>
    <w:bookmarkStart w:id="67" w:name="ref-ning2017predicting"/>
    <w:p>
      <w:pPr>
        <w:pStyle w:val="Bibliography"/>
      </w:pPr>
      <w:r>
        <w:t xml:space="preserve">Ning, Shuoying, Jiufeng Wei, and Jinian Feng. 2017. “Predicting the Current Potential and Future World Wide Distribution of the Onion Maggot, Delia Antiqua Using Maximum Entropy Ecological Niche Modeling.”</w:t>
      </w:r>
      <w:r>
        <w:t xml:space="preserve"> </w:t>
      </w:r>
      <w:r>
        <w:rPr>
          <w:i/>
        </w:rPr>
        <w:t xml:space="preserve">PloS One</w:t>
      </w:r>
      <w:r>
        <w:t xml:space="preserve"> </w:t>
      </w:r>
      <w:r>
        <w:t xml:space="preserve">12 (2): e0171190.</w:t>
      </w:r>
    </w:p>
    <w:bookmarkEnd w:id="67"/>
    <w:bookmarkStart w:id="68" w:name="ref-otto2000development"/>
    <w:p>
      <w:pPr>
        <w:pStyle w:val="Bibliography"/>
      </w:pPr>
      <w:r>
        <w:t xml:space="preserve">Otto, M, and M Hommes. 2000. “Development of a Simulation Model for the Population Dynamics of the Onion Fly Delia Antiqua in Germany.”</w:t>
      </w:r>
      <w:r>
        <w:t xml:space="preserve"> </w:t>
      </w:r>
      <w:r>
        <w:rPr>
          <w:i/>
        </w:rPr>
        <w:t xml:space="preserve">EPPO Bulletin</w:t>
      </w:r>
      <w:r>
        <w:t xml:space="preserve"> </w:t>
      </w:r>
      <w:r>
        <w:t xml:space="preserve">30 (1): 115–19.</w:t>
      </w:r>
    </w:p>
    <w:bookmarkEnd w:id="68"/>
    <w:bookmarkStart w:id="69" w:name="ref-racke2007reduced"/>
    <w:p>
      <w:pPr>
        <w:pStyle w:val="Bibliography"/>
      </w:pPr>
      <w:r>
        <w:t xml:space="preserve">Racke, Kenneth D. 2007. “A Reduced Risk Insecticide for Organic Agriculture: Spinosad Case Study.”</w:t>
      </w:r>
      <w:r>
        <w:t xml:space="preserve"> </w:t>
      </w:r>
      <w:r>
        <w:rPr>
          <w:i/>
        </w:rPr>
        <w:t xml:space="preserve">Crop Protection Products for Organic Agriculture: Environmental, Health, and Efficacy Assessment</w:t>
      </w:r>
      <w:r>
        <w:t xml:space="preserve">, 92–108.</w:t>
      </w:r>
    </w:p>
    <w:bookmarkEnd w:id="69"/>
    <w:bookmarkStart w:id="71" w:name="ref-rcore2018"/>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70">
        <w:r>
          <w:rPr>
            <w:rStyle w:val="Hyperlink"/>
          </w:rPr>
          <w:t xml:space="preserve">https://www.R-project.org/</w:t>
        </w:r>
      </w:hyperlink>
      <w:r>
        <w:t xml:space="preserve">.</w:t>
      </w:r>
    </w:p>
    <w:bookmarkEnd w:id="71"/>
    <w:bookmarkStart w:id="73" w:name="ref-rstudio"/>
    <w:p>
      <w:pPr>
        <w:pStyle w:val="Bibliography"/>
      </w:pPr>
      <w:r>
        <w:t xml:space="preserve">RStudio Team. 2016.</w:t>
      </w:r>
      <w:r>
        <w:t xml:space="preserve"> </w:t>
      </w:r>
      <w:r>
        <w:rPr>
          <w:i/>
        </w:rPr>
        <w:t xml:space="preserve">RStudio: Integrated Development Environment for R</w:t>
      </w:r>
      <w:r>
        <w:t xml:space="preserve">. Boston, MA: RStudio, Inc.</w:t>
      </w:r>
      <w:r>
        <w:t xml:space="preserve"> </w:t>
      </w:r>
      <w:hyperlink r:id="rId72">
        <w:r>
          <w:rPr>
            <w:rStyle w:val="Hyperlink"/>
          </w:rPr>
          <w:t xml:space="preserve">http://www.rstudio.com/</w:t>
        </w:r>
      </w:hyperlink>
      <w:r>
        <w:t xml:space="preserve">.</w:t>
      </w:r>
    </w:p>
    <w:bookmarkEnd w:id="73"/>
    <w:bookmarkStart w:id="74" w:name="ref-thomingdeveloping"/>
    <w:p>
      <w:pPr>
        <w:pStyle w:val="Bibliography"/>
      </w:pPr>
      <w:r>
        <w:t xml:space="preserve">Thöming, Gunda, Annette Folkedal Schjøll, and Tor J Johansen. n.d. “Developing Tools for Monitoring and Forecasting of Onion Fly Delia Antiqua in Norway.”</w:t>
      </w:r>
    </w:p>
    <w:bookmarkEnd w:id="74"/>
    <w:bookmarkStart w:id="75" w:name="ref-werling2006spatial"/>
    <w:p>
      <w:pPr>
        <w:pStyle w:val="Bibliography"/>
      </w:pPr>
      <w:r>
        <w:t xml:space="preserve">Werling, Benjamin Paul, Jan Nyrop, and Brian Nault. 2006. “Spatial and Temporal Patterns of Onion Maggot Adult Activity and Oviposition Within Onion Fields That Vary in Bordering Habitat.”</w:t>
      </w:r>
      <w:r>
        <w:t xml:space="preserve"> </w:t>
      </w:r>
      <w:r>
        <w:rPr>
          <w:i/>
        </w:rPr>
        <w:t xml:space="preserve">Entomologia Experimentalis et Applicata</w:t>
      </w:r>
      <w:r>
        <w:t xml:space="preserve"> </w:t>
      </w:r>
      <w:r>
        <w:t xml:space="preserve">118 (1): 49–59.</w:t>
      </w:r>
    </w:p>
    <w:bookmarkEnd w:id="75"/>
    <w:bookmarkStart w:id="77" w:name="ref-tidy"/>
    <w:p>
      <w:pPr>
        <w:pStyle w:val="Bibliography"/>
      </w:pPr>
      <w:r>
        <w:t xml:space="preserve">Wickham, Hadley. 2017.</w:t>
      </w:r>
      <w:r>
        <w:t xml:space="preserve"> </w:t>
      </w:r>
      <w:r>
        <w:rPr>
          <w:i/>
        </w:rPr>
        <w:t xml:space="preserve">Tidyverse: Easily Install and Load the ’Tidyverse’</w:t>
      </w:r>
      <w:r>
        <w:t xml:space="preserve">.</w:t>
      </w:r>
      <w:r>
        <w:t xml:space="preserve"> </w:t>
      </w:r>
      <w:hyperlink r:id="rId76">
        <w:r>
          <w:rPr>
            <w:rStyle w:val="Hyperlink"/>
          </w:rPr>
          <w:t xml:space="preserve">https://CRAN.R-project.org/package=tidyverse</w:t>
        </w:r>
      </w:hyperlink>
      <w:r>
        <w:t xml:space="preserve">.</w:t>
      </w:r>
    </w:p>
    <w:bookmarkEnd w:id="77"/>
    <w:bookmarkStart w:id="78" w:name="ref-willett2019"/>
    <w:p>
      <w:pPr>
        <w:pStyle w:val="Bibliography"/>
      </w:pPr>
      <w:r>
        <w:t xml:space="preserve">Willett, DS, CC Camila, S Wright, and Nault Nyrop JP. 2019. “Field Monitoring of Onion Maggot(</w:t>
      </w:r>
      <w:r>
        <w:rPr>
          <w:i/>
        </w:rPr>
        <w:t xml:space="preserve">Delia Antiqua</w:t>
      </w:r>
      <w:r>
        <w:t xml:space="preserve">) Fly Through Improved Trapping.”</w:t>
      </w:r>
      <w:r>
        <w:t xml:space="preserve"> </w:t>
      </w:r>
      <w:r>
        <w:rPr>
          <w:i/>
        </w:rPr>
        <w:t xml:space="preserve">Journal of Applied Entomology (Under Review)</w:t>
      </w:r>
      <w:r>
        <w:t xml:space="preserve">.</w:t>
      </w:r>
    </w:p>
    <w:bookmarkEnd w:id="78"/>
    <w:bookmarkStart w:id="79" w:name="ref-williams2003naturally"/>
    <w:p>
      <w:pPr>
        <w:pStyle w:val="Bibliography"/>
      </w:pPr>
      <w:r>
        <w:t xml:space="preserve">Williams, Trevor, Javier Valle, and Elisa Viñuela. 2003. “Is the Naturally Derived Insecticide Spinosad Compatible with Insect Natural Enemies?”</w:t>
      </w:r>
      <w:r>
        <w:t xml:space="preserve"> </w:t>
      </w:r>
      <w:r>
        <w:rPr>
          <w:i/>
        </w:rPr>
        <w:t xml:space="preserve">Biocontrol Science and Technology</w:t>
      </w:r>
      <w:r>
        <w:t xml:space="preserve"> </w:t>
      </w:r>
      <w:r>
        <w:t xml:space="preserve">13 (5): 459–75.</w:t>
      </w:r>
    </w:p>
    <w:bookmarkEnd w:id="79"/>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df" /><Relationship Type="http://schemas.openxmlformats.org/officeDocument/2006/relationships/image" Id="rId34" Target="media/rId34.pdf" /><Relationship Type="http://schemas.openxmlformats.org/officeDocument/2006/relationships/image" Id="rId35" Target="media/rId35.pdf" /><Relationship Type="http://schemas.openxmlformats.org/officeDocument/2006/relationships/image" Id="rId36" Target="media/rId36.pdf" /><Relationship Type="http://schemas.openxmlformats.org/officeDocument/2006/relationships/hyperlink" Id="rId51" Target="http://socserv.socsci.mcmaster.ca/jfox/Books/Companion" TargetMode="External" /><Relationship Type="http://schemas.openxmlformats.org/officeDocument/2006/relationships/hyperlink" Id="rId72" Target="http://www.rstudio.com/" TargetMode="External" /><Relationship Type="http://schemas.openxmlformats.org/officeDocument/2006/relationships/hyperlink" Id="rId60" Target="https://CRAN.R-project.org/package=emmeans" TargetMode="External" /><Relationship Type="http://schemas.openxmlformats.org/officeDocument/2006/relationships/hyperlink" Id="rId76" Target="https://CRAN.R-project.org/package=tidyverse" TargetMode="External" /><Relationship Type="http://schemas.openxmlformats.org/officeDocument/2006/relationships/hyperlink" Id="rId43" Target="https://doi.org/10.18637/jss.v067.i01" TargetMode="External" /><Relationship Type="http://schemas.openxmlformats.org/officeDocument/2006/relationships/hyperlink" Id="rId7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51" Target="http://socserv.socsci.mcmaster.ca/jfox/Books/Companion" TargetMode="External" /><Relationship Type="http://schemas.openxmlformats.org/officeDocument/2006/relationships/hyperlink" Id="rId72" Target="http://www.rstudio.com/" TargetMode="External" /><Relationship Type="http://schemas.openxmlformats.org/officeDocument/2006/relationships/hyperlink" Id="rId60" Target="https://CRAN.R-project.org/package=emmeans" TargetMode="External" /><Relationship Type="http://schemas.openxmlformats.org/officeDocument/2006/relationships/hyperlink" Id="rId76" Target="https://CRAN.R-project.org/package=tidyverse" TargetMode="External" /><Relationship Type="http://schemas.openxmlformats.org/officeDocument/2006/relationships/hyperlink" Id="rId43" Target="https://doi.org/10.18637/jss.v067.i01" TargetMode="External" /><Relationship Type="http://schemas.openxmlformats.org/officeDocument/2006/relationships/hyperlink" Id="rId7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 and kill: Spinosad containing spheres to control onion maggot (Delia antiqua)</dc:title>
  <dc:creator>Denis S. Willett; Camila C. Filgueiras; Jan P. Nyrop; Brian A. Nault</dc:creator>
  <cp:keywords/>
  <dcterms:created xsi:type="dcterms:W3CDTF">2019-10-03T14:24:54Z</dcterms:created>
  <dcterms:modified xsi:type="dcterms:W3CDTF">2019-10-03T14:24:54Z</dcterms:modified>
</cp:coreProperties>
</file>